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36A92" w14:textId="574B77B4" w:rsidR="00403121" w:rsidRPr="00403121" w:rsidRDefault="00403121" w:rsidP="00403121">
      <w:pPr>
        <w:tabs>
          <w:tab w:val="right" w:pos="10000"/>
        </w:tabs>
        <w:rPr>
          <w:rFonts w:ascii="Arial" w:hAnsi="Arial" w:cs="Arial"/>
          <w:b/>
          <w:sz w:val="28"/>
        </w:rPr>
      </w:pPr>
      <w:bookmarkStart w:id="0" w:name="_Hlk505960320"/>
      <w:bookmarkStart w:id="1" w:name="OLE_LINK6"/>
      <w:bookmarkStart w:id="2" w:name="OLE_LINK7"/>
      <w:r w:rsidRPr="00403121">
        <w:rPr>
          <w:rFonts w:ascii="Arial" w:hAnsi="Arial" w:cs="Arial"/>
          <w:b/>
          <w:sz w:val="28"/>
        </w:rPr>
        <w:t>3GPP TSG</w:t>
      </w:r>
      <w:r w:rsidRPr="00403121">
        <w:rPr>
          <w:rFonts w:ascii="Arial" w:hAnsi="Arial"/>
          <w:b/>
          <w:sz w:val="28"/>
          <w:lang w:eastAsia="zh-CN"/>
        </w:rPr>
        <w:t>-RAN</w:t>
      </w:r>
      <w:r w:rsidRPr="00403121">
        <w:rPr>
          <w:rFonts w:ascii="Arial" w:hAnsi="Arial" w:cs="Arial"/>
          <w:b/>
          <w:sz w:val="28"/>
        </w:rPr>
        <w:t xml:space="preserve"> WG1 #9</w:t>
      </w:r>
      <w:r w:rsidR="00D65B18">
        <w:rPr>
          <w:rFonts w:ascii="Arial" w:hAnsi="Arial" w:cs="Arial"/>
          <w:b/>
          <w:sz w:val="28"/>
        </w:rPr>
        <w:t>6</w:t>
      </w:r>
      <w:r w:rsidR="005A3DC2">
        <w:rPr>
          <w:rFonts w:ascii="Arial" w:hAnsi="Arial" w:cs="Arial"/>
          <w:b/>
          <w:sz w:val="28"/>
        </w:rPr>
        <w:t>bis</w:t>
      </w:r>
      <w:r w:rsidRPr="00403121">
        <w:rPr>
          <w:rFonts w:ascii="Arial" w:hAnsi="Arial" w:cs="Arial"/>
          <w:b/>
          <w:sz w:val="28"/>
        </w:rPr>
        <w:tab/>
        <w:t>R1-</w:t>
      </w:r>
      <w:r w:rsidR="00D02BC5" w:rsidRPr="00403121">
        <w:rPr>
          <w:rFonts w:ascii="Arial" w:hAnsi="Arial" w:cs="Arial"/>
          <w:b/>
          <w:sz w:val="28"/>
        </w:rPr>
        <w:t>1</w:t>
      </w:r>
      <w:r w:rsidR="00397C54" w:rsidRPr="00397C54">
        <w:rPr>
          <w:rFonts w:ascii="Arial" w:hAnsi="Arial" w:cs="Arial" w:hint="eastAsia"/>
          <w:b/>
          <w:sz w:val="28"/>
        </w:rPr>
        <w:t>90</w:t>
      </w:r>
      <w:r w:rsidR="00CB39DD">
        <w:rPr>
          <w:rFonts w:ascii="Arial" w:hAnsi="Arial" w:cs="Arial"/>
          <w:b/>
          <w:sz w:val="28"/>
        </w:rPr>
        <w:t>4517</w:t>
      </w:r>
    </w:p>
    <w:p w14:paraId="31250EB6" w14:textId="03B6F97B" w:rsidR="00D65B18" w:rsidRPr="003035BA" w:rsidRDefault="005A3DC2" w:rsidP="00D65B18">
      <w:pPr>
        <w:tabs>
          <w:tab w:val="right" w:pos="9630"/>
        </w:tabs>
        <w:rPr>
          <w:rFonts w:ascii="Arial" w:hAnsi="Arial"/>
          <w:b/>
          <w:sz w:val="28"/>
          <w:lang w:eastAsia="zh-CN"/>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w:t>
      </w:r>
      <w:r w:rsidR="007F382C">
        <w:rPr>
          <w:rFonts w:ascii="Arial" w:eastAsia="MS Mincho" w:hAnsi="Arial" w:cs="Arial"/>
          <w:b/>
          <w:bCs/>
          <w:sz w:val="28"/>
          <w:lang w:eastAsia="ja-JP"/>
        </w:rPr>
        <w:t>9</w:t>
      </w:r>
    </w:p>
    <w:p w14:paraId="47B2F466" w14:textId="77777777" w:rsidR="003A1AFA" w:rsidRPr="00403121"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5778FED9"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FF2B11" w:rsidRPr="00095B9B">
        <w:rPr>
          <w:rFonts w:ascii="Arial" w:hAnsi="Arial" w:cs="Arial"/>
          <w:snapToGrid w:val="0"/>
          <w:sz w:val="24"/>
        </w:rPr>
        <w:t>1.1</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43037E52" w:rsidR="00A37BD4"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 xml:space="preserve">Title:                  </w:t>
      </w:r>
      <w:r w:rsidR="00FF2B11" w:rsidRPr="00095B9B">
        <w:rPr>
          <w:rFonts w:ascii="Arial" w:hAnsi="Arial" w:cs="Arial"/>
          <w:snapToGrid w:val="0"/>
          <w:sz w:val="24"/>
        </w:rPr>
        <w:t>UE-group wake-up signal</w:t>
      </w:r>
      <w:r w:rsidR="0076231B">
        <w:rPr>
          <w:rFonts w:ascii="Arial" w:hAnsi="Arial" w:cs="Arial"/>
          <w:snapToGrid w:val="0"/>
          <w:sz w:val="24"/>
        </w:rPr>
        <w:t xml:space="preserve"> for MTC</w:t>
      </w:r>
    </w:p>
    <w:p w14:paraId="66CE35E8" w14:textId="2EC109F8" w:rsidR="003A1AFA"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0"/>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0A8D0FC7" w14:textId="4FDEB6A4" w:rsidR="00F858BB" w:rsidRPr="00095B9B" w:rsidRDefault="00F858BB" w:rsidP="00F858BB">
      <w:pPr>
        <w:widowControl/>
        <w:wordWrap/>
        <w:autoSpaceDE/>
        <w:autoSpaceDN/>
        <w:ind w:left="720" w:hanging="720"/>
        <w:jc w:val="left"/>
        <w:rPr>
          <w:rFonts w:ascii="Arial" w:hAnsi="Arial" w:cs="Arial"/>
          <w:kern w:val="0"/>
          <w:lang w:val="en-GB" w:eastAsia="x-none"/>
        </w:rPr>
      </w:pPr>
    </w:p>
    <w:p w14:paraId="7B02573C" w14:textId="3F57A550" w:rsidR="00F7236A" w:rsidRPr="000822DF" w:rsidRDefault="00F7236A" w:rsidP="00F7236A">
      <w:pPr>
        <w:widowControl/>
        <w:wordWrap/>
        <w:autoSpaceDE/>
        <w:autoSpaceDN/>
        <w:jc w:val="left"/>
        <w:rPr>
          <w:rFonts w:ascii="Arial" w:hAnsi="Arial" w:cs="Arial"/>
          <w:kern w:val="0"/>
          <w:szCs w:val="20"/>
          <w:lang w:val="en-GB" w:eastAsia="x-none"/>
        </w:rPr>
      </w:pPr>
      <w:r w:rsidRPr="000822DF">
        <w:rPr>
          <w:rFonts w:ascii="Arial" w:hAnsi="Arial" w:cs="Arial"/>
          <w:kern w:val="0"/>
          <w:szCs w:val="20"/>
          <w:lang w:val="en-GB" w:eastAsia="x-none"/>
        </w:rPr>
        <w:t>In RAN1#9</w:t>
      </w:r>
      <w:r w:rsidR="001B2F20">
        <w:rPr>
          <w:rFonts w:ascii="Arial" w:hAnsi="Arial" w:cs="Arial"/>
          <w:kern w:val="0"/>
          <w:szCs w:val="20"/>
          <w:lang w:val="en-GB" w:eastAsia="x-none"/>
        </w:rPr>
        <w:t>6</w:t>
      </w:r>
      <w:r w:rsidRPr="000822DF">
        <w:rPr>
          <w:rFonts w:ascii="Arial" w:hAnsi="Arial" w:cs="Arial"/>
          <w:kern w:val="0"/>
          <w:szCs w:val="20"/>
          <w:lang w:val="en-GB" w:eastAsia="x-none"/>
        </w:rPr>
        <w:t xml:space="preserve"> meeting, we have the following agreements for UE-group WUS: </w:t>
      </w:r>
    </w:p>
    <w:p w14:paraId="2875C986" w14:textId="77777777" w:rsidR="001B2F20" w:rsidRPr="001B2F20" w:rsidRDefault="001B2F20" w:rsidP="001B2F20">
      <w:pPr>
        <w:widowControl/>
        <w:wordWrap/>
        <w:autoSpaceDE/>
        <w:autoSpaceDN/>
        <w:jc w:val="left"/>
        <w:rPr>
          <w:rFonts w:ascii="Arial" w:hAnsi="Arial" w:cs="Arial"/>
          <w:b/>
          <w:kern w:val="0"/>
          <w:highlight w:val="green"/>
          <w:lang w:val="en-GB" w:eastAsia="x-none"/>
        </w:rPr>
      </w:pPr>
      <w:r w:rsidRPr="001B2F20">
        <w:rPr>
          <w:rFonts w:ascii="Arial" w:hAnsi="Arial" w:cs="Arial"/>
          <w:b/>
          <w:kern w:val="0"/>
          <w:highlight w:val="green"/>
          <w:lang w:val="en-GB" w:eastAsia="x-none"/>
        </w:rPr>
        <w:t>Agreement</w:t>
      </w:r>
    </w:p>
    <w:p w14:paraId="49C0F398" w14:textId="77777777" w:rsidR="001B2F20" w:rsidRPr="001B2F20" w:rsidRDefault="001B2F20" w:rsidP="001B2F20">
      <w:pPr>
        <w:widowControl/>
        <w:wordWrap/>
        <w:autoSpaceDE/>
        <w:autoSpaceDN/>
        <w:jc w:val="left"/>
        <w:rPr>
          <w:rFonts w:ascii="Arial" w:hAnsi="Arial" w:cs="Arial"/>
          <w:kern w:val="0"/>
          <w:lang w:val="en-GB" w:eastAsia="x-none"/>
        </w:rPr>
      </w:pPr>
      <w:r w:rsidRPr="001B2F20">
        <w:rPr>
          <w:rFonts w:ascii="Arial" w:hAnsi="Arial" w:cs="Arial"/>
          <w:kern w:val="0"/>
          <w:lang w:val="en-GB" w:eastAsia="x-none"/>
        </w:rPr>
        <w:t>UE-group MWUS sequence is same as UE-group NWUS per RB and the same sequence is repeated in two PRBs.</w:t>
      </w:r>
    </w:p>
    <w:p w14:paraId="0A4DE6DD" w14:textId="77777777" w:rsidR="001B2F20" w:rsidRPr="001B2F20" w:rsidRDefault="001B2F20" w:rsidP="001B2F20">
      <w:pPr>
        <w:widowControl/>
        <w:wordWrap/>
        <w:autoSpaceDE/>
        <w:autoSpaceDN/>
        <w:jc w:val="left"/>
        <w:rPr>
          <w:rFonts w:ascii="Arial" w:hAnsi="Arial" w:cs="Arial"/>
          <w:kern w:val="0"/>
          <w:lang w:val="en-GB" w:eastAsia="x-none"/>
        </w:rPr>
      </w:pPr>
    </w:p>
    <w:p w14:paraId="2A9678A7" w14:textId="77777777" w:rsidR="001B2F20" w:rsidRPr="001B2F20" w:rsidRDefault="001B2F20" w:rsidP="001B2F20">
      <w:pPr>
        <w:widowControl/>
        <w:wordWrap/>
        <w:autoSpaceDE/>
        <w:autoSpaceDN/>
        <w:jc w:val="left"/>
        <w:rPr>
          <w:rFonts w:ascii="Arial" w:hAnsi="Arial" w:cs="Arial"/>
          <w:b/>
          <w:kern w:val="0"/>
          <w:highlight w:val="green"/>
          <w:lang w:val="en-GB" w:eastAsia="x-none"/>
        </w:rPr>
      </w:pPr>
      <w:r w:rsidRPr="001B2F20">
        <w:rPr>
          <w:rFonts w:ascii="Arial" w:hAnsi="Arial" w:cs="Arial"/>
          <w:b/>
          <w:kern w:val="0"/>
          <w:highlight w:val="green"/>
          <w:lang w:val="en-GB" w:eastAsia="x-none"/>
        </w:rPr>
        <w:t>Agreement</w:t>
      </w:r>
    </w:p>
    <w:p w14:paraId="699F560A" w14:textId="77777777" w:rsidR="001B2F20" w:rsidRPr="001B2F20" w:rsidRDefault="001B2F20" w:rsidP="00AB7233">
      <w:pPr>
        <w:widowControl/>
        <w:numPr>
          <w:ilvl w:val="0"/>
          <w:numId w:val="13"/>
        </w:numPr>
        <w:wordWrap/>
        <w:autoSpaceDE/>
        <w:autoSpaceDN/>
        <w:jc w:val="left"/>
        <w:rPr>
          <w:rFonts w:ascii="Arial" w:eastAsia="Times New Roman" w:hAnsi="Arial" w:cs="Arial"/>
          <w:kern w:val="0"/>
          <w:szCs w:val="20"/>
          <w:lang w:eastAsia="x-none"/>
        </w:rPr>
      </w:pPr>
      <w:r w:rsidRPr="001B2F20">
        <w:rPr>
          <w:rFonts w:ascii="Arial" w:eastAsia="Times New Roman" w:hAnsi="Arial" w:cs="Arial"/>
          <w:kern w:val="0"/>
          <w:szCs w:val="20"/>
          <w:lang w:eastAsia="x-none"/>
        </w:rPr>
        <w:t>A UE is required to monitor WUS(s) in only one WUS (time/frequency) resource location.</w:t>
      </w:r>
    </w:p>
    <w:p w14:paraId="20B4A064" w14:textId="77777777" w:rsidR="001B2F20" w:rsidRPr="001B2F20" w:rsidRDefault="001B2F20" w:rsidP="001B2F20">
      <w:pPr>
        <w:widowControl/>
        <w:wordWrap/>
        <w:autoSpaceDE/>
        <w:autoSpaceDN/>
        <w:jc w:val="left"/>
        <w:rPr>
          <w:rFonts w:ascii="Arial" w:hAnsi="Arial" w:cs="Arial"/>
          <w:kern w:val="0"/>
          <w:lang w:val="en-GB" w:eastAsia="x-none"/>
        </w:rPr>
      </w:pPr>
    </w:p>
    <w:p w14:paraId="4C79DF3D" w14:textId="77777777" w:rsidR="001B2F20" w:rsidRPr="001B2F20" w:rsidRDefault="001B2F20" w:rsidP="001B2F20">
      <w:pPr>
        <w:widowControl/>
        <w:wordWrap/>
        <w:autoSpaceDE/>
        <w:autoSpaceDN/>
        <w:jc w:val="left"/>
        <w:rPr>
          <w:rFonts w:ascii="Arial" w:hAnsi="Arial" w:cs="Arial"/>
          <w:b/>
          <w:kern w:val="0"/>
          <w:szCs w:val="20"/>
          <w:highlight w:val="green"/>
          <w:lang w:val="en-GB" w:eastAsia="x-none"/>
        </w:rPr>
      </w:pPr>
      <w:r w:rsidRPr="001B2F20">
        <w:rPr>
          <w:rFonts w:ascii="Arial" w:hAnsi="Arial" w:cs="Arial"/>
          <w:b/>
          <w:kern w:val="0"/>
          <w:szCs w:val="20"/>
          <w:highlight w:val="green"/>
          <w:lang w:val="en-GB" w:eastAsia="x-none"/>
        </w:rPr>
        <w:t>Agreement</w:t>
      </w:r>
    </w:p>
    <w:p w14:paraId="7A7608DD" w14:textId="77777777" w:rsidR="001B2F20" w:rsidRPr="001B2F20" w:rsidRDefault="001B2F20" w:rsidP="00AB7233">
      <w:pPr>
        <w:widowControl/>
        <w:numPr>
          <w:ilvl w:val="0"/>
          <w:numId w:val="14"/>
        </w:numPr>
        <w:wordWrap/>
        <w:autoSpaceDE/>
        <w:autoSpaceDN/>
        <w:jc w:val="left"/>
        <w:rPr>
          <w:rFonts w:ascii="Arial" w:hAnsi="Arial" w:cs="Arial"/>
          <w:kern w:val="0"/>
          <w:szCs w:val="20"/>
          <w:lang w:val="en-GB" w:eastAsia="x-none"/>
        </w:rPr>
      </w:pPr>
      <w:r w:rsidRPr="001B2F20">
        <w:rPr>
          <w:rFonts w:ascii="Arial" w:eastAsia="Times New Roman" w:hAnsi="Arial" w:cs="Arial"/>
          <w:kern w:val="0"/>
          <w:szCs w:val="20"/>
          <w:lang w:val="en-GB" w:eastAsia="x-none"/>
        </w:rPr>
        <w:t xml:space="preserve">Single-sequence CDM is used in the same WUS resource if more than one UE group </w:t>
      </w:r>
      <w:r w:rsidRPr="001B2F20">
        <w:rPr>
          <w:rFonts w:ascii="Arial" w:eastAsia="Times New Roman" w:hAnsi="Arial" w:cs="Arial"/>
          <w:kern w:val="0"/>
          <w:szCs w:val="20"/>
          <w:lang w:eastAsia="x-none"/>
        </w:rPr>
        <w:t>is configured to monitor</w:t>
      </w:r>
      <w:r w:rsidRPr="001B2F20">
        <w:rPr>
          <w:rFonts w:ascii="Arial" w:eastAsia="Times New Roman" w:hAnsi="Arial" w:cs="Arial"/>
          <w:kern w:val="0"/>
          <w:szCs w:val="20"/>
          <w:lang w:val="en-GB" w:eastAsia="x-none"/>
        </w:rPr>
        <w:t xml:space="preserve"> the WUS resource.</w:t>
      </w:r>
    </w:p>
    <w:p w14:paraId="1D3F0118" w14:textId="77777777" w:rsidR="001B2F20" w:rsidRPr="001B2F20" w:rsidRDefault="001B2F20" w:rsidP="00AB7233">
      <w:pPr>
        <w:widowControl/>
        <w:numPr>
          <w:ilvl w:val="0"/>
          <w:numId w:val="14"/>
        </w:numPr>
        <w:wordWrap/>
        <w:autoSpaceDE/>
        <w:autoSpaceDN/>
        <w:jc w:val="left"/>
        <w:rPr>
          <w:rFonts w:ascii="Arial" w:hAnsi="Arial" w:cs="Arial"/>
          <w:kern w:val="0"/>
          <w:szCs w:val="20"/>
          <w:lang w:val="en-GB" w:eastAsia="x-none"/>
        </w:rPr>
      </w:pPr>
      <w:r w:rsidRPr="001B2F20">
        <w:rPr>
          <w:rFonts w:ascii="Arial" w:hAnsi="Arial" w:cs="Arial"/>
          <w:kern w:val="0"/>
          <w:szCs w:val="20"/>
          <w:lang w:val="en-GB" w:eastAsia="x-none"/>
        </w:rPr>
        <w:t>Select one among the following:</w:t>
      </w:r>
    </w:p>
    <w:p w14:paraId="1519C479" w14:textId="77777777" w:rsidR="001B2F20" w:rsidRPr="001B2F20" w:rsidRDefault="001B2F20" w:rsidP="00AB7233">
      <w:pPr>
        <w:widowControl/>
        <w:numPr>
          <w:ilvl w:val="1"/>
          <w:numId w:val="14"/>
        </w:numPr>
        <w:wordWrap/>
        <w:autoSpaceDE/>
        <w:autoSpaceDN/>
        <w:jc w:val="left"/>
        <w:rPr>
          <w:rFonts w:ascii="Arial" w:hAnsi="Arial" w:cs="Arial"/>
          <w:kern w:val="0"/>
          <w:szCs w:val="20"/>
          <w:lang w:val="en-GB" w:eastAsia="x-none"/>
        </w:rPr>
      </w:pPr>
      <w:r w:rsidRPr="001B2F20">
        <w:rPr>
          <w:rFonts w:ascii="Arial" w:hAnsi="Arial" w:cs="Arial"/>
          <w:kern w:val="0"/>
          <w:szCs w:val="20"/>
          <w:lang w:val="en-GB" w:eastAsia="x-none"/>
        </w:rPr>
        <w:t xml:space="preserve">Up to 2 orthogonal WUS resources may be configured in time domain </w:t>
      </w:r>
    </w:p>
    <w:p w14:paraId="189305C4" w14:textId="77777777" w:rsidR="001B2F20" w:rsidRPr="001B2F20" w:rsidRDefault="001B2F20" w:rsidP="00AB7233">
      <w:pPr>
        <w:widowControl/>
        <w:numPr>
          <w:ilvl w:val="1"/>
          <w:numId w:val="14"/>
        </w:numPr>
        <w:wordWrap/>
        <w:autoSpaceDE/>
        <w:autoSpaceDN/>
        <w:jc w:val="left"/>
        <w:rPr>
          <w:rFonts w:ascii="Arial" w:hAnsi="Arial" w:cs="Arial"/>
          <w:kern w:val="0"/>
          <w:szCs w:val="20"/>
          <w:lang w:val="en-GB" w:eastAsia="x-none"/>
        </w:rPr>
      </w:pPr>
      <w:r w:rsidRPr="001B2F20">
        <w:rPr>
          <w:rFonts w:ascii="Arial" w:hAnsi="Arial" w:cs="Arial"/>
          <w:kern w:val="0"/>
          <w:szCs w:val="20"/>
          <w:lang w:val="en-GB" w:eastAsia="x-none"/>
        </w:rPr>
        <w:t xml:space="preserve">Up to 2 orthogonal WUS resources may be configured in frequency domain </w:t>
      </w:r>
    </w:p>
    <w:p w14:paraId="5B50DF55" w14:textId="77777777" w:rsidR="001B2F20" w:rsidRPr="001B2F20" w:rsidRDefault="001B2F20" w:rsidP="00AB7233">
      <w:pPr>
        <w:widowControl/>
        <w:numPr>
          <w:ilvl w:val="1"/>
          <w:numId w:val="14"/>
        </w:numPr>
        <w:wordWrap/>
        <w:autoSpaceDE/>
        <w:autoSpaceDN/>
        <w:jc w:val="left"/>
        <w:rPr>
          <w:rFonts w:ascii="Arial" w:hAnsi="Arial" w:cs="Arial"/>
          <w:kern w:val="0"/>
          <w:szCs w:val="20"/>
          <w:lang w:val="en-GB" w:eastAsia="x-none"/>
        </w:rPr>
      </w:pPr>
      <w:r w:rsidRPr="001B2F20">
        <w:rPr>
          <w:rFonts w:ascii="Arial" w:hAnsi="Arial" w:cs="Arial"/>
          <w:kern w:val="0"/>
          <w:szCs w:val="20"/>
          <w:lang w:val="en-GB" w:eastAsia="x-none"/>
        </w:rPr>
        <w:t>Up to 2 orthogonal WUS resources may be configured per dimension (up to 4 orthogonal WUS resources in total)</w:t>
      </w:r>
    </w:p>
    <w:p w14:paraId="4894A362" w14:textId="77777777" w:rsidR="001B2F20" w:rsidRPr="001B2F20" w:rsidRDefault="001B2F20" w:rsidP="00AB7233">
      <w:pPr>
        <w:widowControl/>
        <w:numPr>
          <w:ilvl w:val="1"/>
          <w:numId w:val="14"/>
        </w:numPr>
        <w:wordWrap/>
        <w:autoSpaceDE/>
        <w:autoSpaceDN/>
        <w:jc w:val="left"/>
        <w:rPr>
          <w:rFonts w:ascii="Arial" w:hAnsi="Arial" w:cs="Arial"/>
          <w:kern w:val="0"/>
          <w:szCs w:val="20"/>
          <w:lang w:val="en-GB" w:eastAsia="x-none"/>
        </w:rPr>
      </w:pPr>
      <w:r w:rsidRPr="001B2F20">
        <w:rPr>
          <w:rFonts w:ascii="Arial" w:hAnsi="Arial" w:cs="Arial"/>
          <w:kern w:val="0"/>
          <w:szCs w:val="20"/>
          <w:lang w:val="en-GB" w:eastAsia="x-none"/>
        </w:rPr>
        <w:t>Up to 2 orthogonal WUS resources may be configured either in time or frequency domain (only one of the two can be configured)</w:t>
      </w:r>
    </w:p>
    <w:p w14:paraId="094CC8D6" w14:textId="77777777" w:rsidR="001B2F20" w:rsidRPr="001B2F20" w:rsidRDefault="001B2F20" w:rsidP="00AB7233">
      <w:pPr>
        <w:widowControl/>
        <w:numPr>
          <w:ilvl w:val="0"/>
          <w:numId w:val="14"/>
        </w:numPr>
        <w:wordWrap/>
        <w:autoSpaceDE/>
        <w:autoSpaceDN/>
        <w:jc w:val="left"/>
        <w:rPr>
          <w:rFonts w:ascii="Arial" w:hAnsi="Arial" w:cs="Arial"/>
          <w:kern w:val="0"/>
          <w:szCs w:val="20"/>
          <w:lang w:val="en-GB" w:eastAsia="x-none"/>
        </w:rPr>
      </w:pPr>
      <w:r w:rsidRPr="001B2F20">
        <w:rPr>
          <w:rFonts w:ascii="Arial" w:hAnsi="Arial" w:cs="Arial"/>
          <w:kern w:val="0"/>
          <w:szCs w:val="20"/>
          <w:lang w:val="en-GB" w:eastAsia="x-none"/>
        </w:rPr>
        <w:t>FFS: whether one of the WUS resources is configured to be shared with legacy WUS</w:t>
      </w:r>
    </w:p>
    <w:p w14:paraId="61C1723D" w14:textId="77777777" w:rsidR="001B2F20" w:rsidRPr="001B2F20" w:rsidRDefault="001B2F20" w:rsidP="001B2F20">
      <w:pPr>
        <w:widowControl/>
        <w:wordWrap/>
        <w:autoSpaceDE/>
        <w:autoSpaceDN/>
        <w:jc w:val="left"/>
        <w:rPr>
          <w:rFonts w:ascii="Arial" w:hAnsi="Arial" w:cs="Arial"/>
          <w:kern w:val="0"/>
          <w:lang w:val="en-GB" w:eastAsia="x-none"/>
        </w:rPr>
      </w:pPr>
    </w:p>
    <w:p w14:paraId="5548665A" w14:textId="77777777" w:rsidR="001B2F20" w:rsidRPr="001B2F20" w:rsidRDefault="001B2F20" w:rsidP="001B2F20">
      <w:pPr>
        <w:widowControl/>
        <w:wordWrap/>
        <w:autoSpaceDE/>
        <w:autoSpaceDN/>
        <w:jc w:val="left"/>
        <w:rPr>
          <w:rFonts w:ascii="Arial" w:eastAsia="Times New Roman" w:hAnsi="Arial" w:cs="Arial"/>
          <w:b/>
          <w:kern w:val="0"/>
          <w:szCs w:val="20"/>
          <w:highlight w:val="green"/>
          <w:lang w:val="en-GB" w:eastAsia="en-US"/>
        </w:rPr>
      </w:pPr>
      <w:r w:rsidRPr="001B2F20">
        <w:rPr>
          <w:rFonts w:ascii="Arial" w:eastAsia="Times New Roman" w:hAnsi="Arial" w:cs="Arial"/>
          <w:b/>
          <w:kern w:val="0"/>
          <w:szCs w:val="20"/>
          <w:highlight w:val="green"/>
          <w:lang w:val="en-GB" w:eastAsia="en-US"/>
        </w:rPr>
        <w:t>Agreement</w:t>
      </w:r>
    </w:p>
    <w:p w14:paraId="558B5C84" w14:textId="77777777" w:rsidR="001B2F20" w:rsidRPr="001B2F20" w:rsidRDefault="001B2F20" w:rsidP="001B2F20">
      <w:pPr>
        <w:widowControl/>
        <w:wordWrap/>
        <w:autoSpaceDE/>
        <w:autoSpaceDN/>
        <w:jc w:val="left"/>
        <w:rPr>
          <w:rFonts w:ascii="Arial" w:hAnsi="Arial" w:cs="Arial"/>
          <w:kern w:val="0"/>
          <w:lang w:val="en-GB" w:eastAsia="en-US"/>
        </w:rPr>
      </w:pPr>
      <w:r w:rsidRPr="001B2F20">
        <w:rPr>
          <w:rFonts w:ascii="Arial" w:eastAsia="Times New Roman" w:hAnsi="Arial" w:cs="Arial"/>
          <w:kern w:val="0"/>
          <w:szCs w:val="20"/>
          <w:lang w:val="en-GB" w:eastAsia="en-US"/>
        </w:rPr>
        <w:t>If configured, a common WUS is used to wake up all group WUS UEs monitoring the same WUS (time-frequency) resource if more than one UE group occupies the WUS resource.</w:t>
      </w:r>
    </w:p>
    <w:p w14:paraId="5E691B47" w14:textId="77777777" w:rsidR="001B2F20" w:rsidRPr="001B2F20" w:rsidRDefault="001B2F20" w:rsidP="00AB7233">
      <w:pPr>
        <w:widowControl/>
        <w:numPr>
          <w:ilvl w:val="0"/>
          <w:numId w:val="13"/>
        </w:numPr>
        <w:wordWrap/>
        <w:autoSpaceDE/>
        <w:autoSpaceDN/>
        <w:jc w:val="left"/>
        <w:rPr>
          <w:rFonts w:ascii="Arial" w:eastAsia="Times New Roman" w:hAnsi="Arial" w:cs="Arial"/>
          <w:kern w:val="0"/>
          <w:szCs w:val="20"/>
          <w:lang w:val="en-GB" w:eastAsia="en-US"/>
        </w:rPr>
      </w:pPr>
      <w:r w:rsidRPr="001B2F20">
        <w:rPr>
          <w:rFonts w:ascii="Arial" w:eastAsia="Times New Roman" w:hAnsi="Arial" w:cs="Arial"/>
          <w:kern w:val="0"/>
          <w:szCs w:val="20"/>
          <w:lang w:val="en-GB" w:eastAsia="en-US"/>
        </w:rPr>
        <w:t>FFS: Whether the above is also applicable for Rel-15 WUS UEs</w:t>
      </w:r>
    </w:p>
    <w:p w14:paraId="01485F25" w14:textId="77777777" w:rsidR="001B2F20" w:rsidRPr="001B2F20" w:rsidRDefault="001B2F20" w:rsidP="00AB7233">
      <w:pPr>
        <w:widowControl/>
        <w:numPr>
          <w:ilvl w:val="0"/>
          <w:numId w:val="13"/>
        </w:numPr>
        <w:wordWrap/>
        <w:autoSpaceDE/>
        <w:autoSpaceDN/>
        <w:jc w:val="left"/>
        <w:rPr>
          <w:rFonts w:ascii="Arial" w:eastAsia="Times New Roman" w:hAnsi="Arial" w:cs="Arial"/>
          <w:kern w:val="0"/>
          <w:szCs w:val="20"/>
          <w:lang w:val="en-GB" w:eastAsia="en-US"/>
        </w:rPr>
      </w:pPr>
      <w:r w:rsidRPr="001B2F20">
        <w:rPr>
          <w:rFonts w:ascii="Arial" w:eastAsia="Times New Roman" w:hAnsi="Arial" w:cs="Arial"/>
          <w:kern w:val="0"/>
          <w:szCs w:val="20"/>
          <w:lang w:val="en-GB" w:eastAsia="en-US"/>
        </w:rPr>
        <w:t>FFS: Whether to additionally support the feature of waking up a subset of all WUS UE groups</w:t>
      </w:r>
    </w:p>
    <w:p w14:paraId="620DA0D6" w14:textId="77777777" w:rsidR="00942EB0" w:rsidRPr="001B2F20" w:rsidRDefault="00942EB0" w:rsidP="00942EB0">
      <w:pPr>
        <w:widowControl/>
        <w:wordWrap/>
        <w:autoSpaceDE/>
        <w:autoSpaceDN/>
        <w:jc w:val="left"/>
        <w:rPr>
          <w:rFonts w:ascii="Arial" w:hAnsi="Arial" w:cs="Arial"/>
          <w:kern w:val="0"/>
          <w:szCs w:val="20"/>
          <w:lang w:val="en-GB" w:eastAsia="x-none"/>
        </w:rPr>
      </w:pPr>
    </w:p>
    <w:p w14:paraId="7C945A76" w14:textId="00AB0BB6" w:rsidR="00753DBB" w:rsidRPr="00CE134B" w:rsidRDefault="002731E3" w:rsidP="008A233A">
      <w:pPr>
        <w:widowControl/>
        <w:wordWrap/>
        <w:autoSpaceDE/>
        <w:autoSpaceDN/>
        <w:jc w:val="left"/>
        <w:rPr>
          <w:rFonts w:ascii="Arial" w:hAnsi="Arial" w:cs="Arial"/>
          <w:kern w:val="0"/>
          <w:szCs w:val="20"/>
          <w:lang w:val="en-GB" w:eastAsia="x-none"/>
        </w:rPr>
      </w:pPr>
      <w:bookmarkStart w:id="3" w:name="_Hlk525744129"/>
      <w:r w:rsidRPr="00CE134B">
        <w:rPr>
          <w:rFonts w:ascii="Arial" w:hAnsi="Arial" w:cs="Arial"/>
          <w:kern w:val="0"/>
          <w:szCs w:val="20"/>
          <w:lang w:val="en-GB" w:eastAsia="x-none"/>
        </w:rPr>
        <w:t>In this contribution</w:t>
      </w:r>
      <w:r w:rsidR="00753DBB" w:rsidRPr="00CE134B">
        <w:rPr>
          <w:rFonts w:ascii="Arial" w:hAnsi="Arial" w:cs="Arial"/>
          <w:kern w:val="0"/>
          <w:szCs w:val="20"/>
          <w:lang w:val="en-GB" w:eastAsia="x-none"/>
        </w:rPr>
        <w:t xml:space="preserve">, we </w:t>
      </w:r>
      <w:r w:rsidRPr="00CE134B">
        <w:rPr>
          <w:rFonts w:ascii="Arial" w:hAnsi="Arial" w:cs="Arial"/>
          <w:kern w:val="0"/>
          <w:szCs w:val="20"/>
          <w:lang w:val="en-GB" w:eastAsia="x-none"/>
        </w:rPr>
        <w:t xml:space="preserve">further </w:t>
      </w:r>
      <w:r w:rsidR="008A233A" w:rsidRPr="00CE134B">
        <w:rPr>
          <w:rFonts w:ascii="Arial" w:hAnsi="Arial" w:cs="Arial"/>
          <w:kern w:val="0"/>
          <w:szCs w:val="20"/>
          <w:lang w:val="en-GB" w:eastAsia="x-none"/>
        </w:rPr>
        <w:t>discuss UE-group MWUS from the following aspects:</w:t>
      </w:r>
    </w:p>
    <w:p w14:paraId="209D5B73" w14:textId="2790BF5F" w:rsidR="00966A86" w:rsidRDefault="00966A86" w:rsidP="00AB7233">
      <w:pPr>
        <w:widowControl/>
        <w:numPr>
          <w:ilvl w:val="0"/>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 xml:space="preserve">Multiplexing </w:t>
      </w:r>
      <w:r w:rsidR="00076BE8">
        <w:rPr>
          <w:rFonts w:ascii="Arial" w:eastAsia="Malgun Gothic" w:hAnsi="Arial" w:cs="Arial"/>
          <w:kern w:val="0"/>
          <w:szCs w:val="20"/>
          <w:lang w:eastAsia="zh-CN"/>
        </w:rPr>
        <w:t>of</w:t>
      </w:r>
      <w:r>
        <w:rPr>
          <w:rFonts w:ascii="Arial" w:eastAsia="Malgun Gothic" w:hAnsi="Arial" w:cs="Arial"/>
          <w:kern w:val="0"/>
          <w:szCs w:val="20"/>
          <w:lang w:eastAsia="zh-CN"/>
        </w:rPr>
        <w:t xml:space="preserve"> WUS </w:t>
      </w:r>
    </w:p>
    <w:p w14:paraId="79E50548" w14:textId="5BDF4D17" w:rsidR="00E928FD" w:rsidRPr="00CE134B" w:rsidRDefault="00E928FD" w:rsidP="00966A86">
      <w:pPr>
        <w:widowControl/>
        <w:numPr>
          <w:ilvl w:val="1"/>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Whether legacy WUS resource can be shared by new UEs</w:t>
      </w:r>
    </w:p>
    <w:p w14:paraId="6D677B80" w14:textId="77777777" w:rsidR="000A091B" w:rsidRDefault="000A091B" w:rsidP="000A091B">
      <w:pPr>
        <w:widowControl/>
        <w:numPr>
          <w:ilvl w:val="1"/>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Up to 2 or up to 4 total WUS resources</w:t>
      </w:r>
    </w:p>
    <w:p w14:paraId="64884152" w14:textId="7D9A8119" w:rsidR="000A6865" w:rsidRDefault="000A091B" w:rsidP="00966A86">
      <w:pPr>
        <w:widowControl/>
        <w:numPr>
          <w:ilvl w:val="1"/>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 xml:space="preserve">Number of </w:t>
      </w:r>
      <w:r w:rsidR="000A6865">
        <w:rPr>
          <w:rFonts w:ascii="Arial" w:eastAsia="Malgun Gothic" w:hAnsi="Arial" w:cs="Arial"/>
          <w:kern w:val="0"/>
          <w:szCs w:val="20"/>
          <w:lang w:eastAsia="zh-CN"/>
        </w:rPr>
        <w:t>UE subgrouping per WUS resource</w:t>
      </w:r>
    </w:p>
    <w:p w14:paraId="4CB604AD" w14:textId="528F5332" w:rsidR="00966A86" w:rsidRPr="00CE134B" w:rsidRDefault="00966A86" w:rsidP="00AB7233">
      <w:pPr>
        <w:widowControl/>
        <w:numPr>
          <w:ilvl w:val="0"/>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Configuration of UE grouping</w:t>
      </w:r>
    </w:p>
    <w:p w14:paraId="3AE0D42B" w14:textId="77777777" w:rsidR="00420692" w:rsidRPr="00CE134B" w:rsidRDefault="00420692" w:rsidP="00420692">
      <w:pPr>
        <w:pStyle w:val="LGTdoc1"/>
        <w:spacing w:before="120"/>
        <w:ind w:left="720"/>
        <w:rPr>
          <w:rFonts w:ascii="Arial" w:hAnsi="Arial" w:cs="Arial"/>
          <w:b w:val="0"/>
          <w:sz w:val="20"/>
          <w:lang w:eastAsia="x-none"/>
        </w:rPr>
      </w:pPr>
    </w:p>
    <w:p w14:paraId="2CD331D2" w14:textId="01CCFEBE" w:rsidR="00132F48" w:rsidRPr="00095B9B" w:rsidRDefault="001B2F20" w:rsidP="00132F48">
      <w:pPr>
        <w:pStyle w:val="Heading1"/>
        <w:numPr>
          <w:ilvl w:val="0"/>
          <w:numId w:val="3"/>
        </w:numPr>
        <w:overflowPunct/>
        <w:autoSpaceDE/>
        <w:autoSpaceDN/>
        <w:adjustRightInd/>
        <w:ind w:left="432" w:hanging="432"/>
        <w:textAlignment w:val="auto"/>
        <w:rPr>
          <w:rFonts w:eastAsia="SimSun" w:cs="Arial"/>
        </w:rPr>
      </w:pPr>
      <w:bookmarkStart w:id="4" w:name="_Hlk510734227"/>
      <w:bookmarkStart w:id="5" w:name="_Hlk525744498"/>
      <w:bookmarkEnd w:id="3"/>
      <w:r>
        <w:rPr>
          <w:rFonts w:eastAsia="SimSun" w:cs="Arial"/>
        </w:rPr>
        <w:t>Multiplexing</w:t>
      </w:r>
      <w:r w:rsidR="00966A86">
        <w:rPr>
          <w:rFonts w:eastAsia="SimSun" w:cs="Arial"/>
        </w:rPr>
        <w:t xml:space="preserve"> of WUS</w:t>
      </w:r>
    </w:p>
    <w:p w14:paraId="19D55E70" w14:textId="6DF70819" w:rsidR="00544CB7" w:rsidRPr="00BC4FF8" w:rsidRDefault="009D208B" w:rsidP="00BC4FF8">
      <w:pPr>
        <w:pStyle w:val="LGTdoc1"/>
        <w:spacing w:beforeLines="0" w:after="0" w:afterAutospacing="0"/>
        <w:ind w:firstLine="360"/>
        <w:rPr>
          <w:rFonts w:ascii="Arial" w:hAnsi="Arial" w:cs="Arial"/>
          <w:b w:val="0"/>
          <w:sz w:val="20"/>
          <w:lang w:val="en-US" w:eastAsia="x-none"/>
        </w:rPr>
      </w:pPr>
      <w:r>
        <w:rPr>
          <w:rFonts w:ascii="Arial" w:hAnsi="Arial" w:cs="Arial"/>
          <w:b w:val="0"/>
          <w:sz w:val="20"/>
          <w:lang w:val="en-US" w:eastAsia="x-none"/>
        </w:rPr>
        <w:t xml:space="preserve">If we only configure TDM or FDM WUS resources, there are up to 2 WUS resources. </w:t>
      </w:r>
      <w:r w:rsidR="003A54F8" w:rsidRPr="00BC4FF8">
        <w:rPr>
          <w:rFonts w:ascii="Arial" w:hAnsi="Arial" w:cs="Arial"/>
          <w:b w:val="0"/>
          <w:sz w:val="20"/>
          <w:lang w:val="en-US" w:eastAsia="x-none"/>
        </w:rPr>
        <w:t xml:space="preserve">If we allow </w:t>
      </w:r>
      <w:r>
        <w:rPr>
          <w:rFonts w:ascii="Arial" w:hAnsi="Arial" w:cs="Arial"/>
          <w:b w:val="0"/>
          <w:sz w:val="20"/>
          <w:lang w:val="en-US" w:eastAsia="x-none"/>
        </w:rPr>
        <w:t>TDM and FDM</w:t>
      </w:r>
      <w:r w:rsidR="003A54F8" w:rsidRPr="00BC4FF8">
        <w:rPr>
          <w:rFonts w:ascii="Arial" w:hAnsi="Arial" w:cs="Arial"/>
          <w:b w:val="0"/>
          <w:sz w:val="20"/>
          <w:lang w:val="en-US" w:eastAsia="x-none"/>
        </w:rPr>
        <w:t xml:space="preserve">, there are up to 4 WUS resources in total. </w:t>
      </w:r>
      <w:r>
        <w:rPr>
          <w:rFonts w:ascii="Arial" w:hAnsi="Arial" w:cs="Arial"/>
          <w:b w:val="0"/>
          <w:sz w:val="20"/>
          <w:lang w:val="en-US" w:eastAsia="x-none"/>
        </w:rPr>
        <w:t>T</w:t>
      </w:r>
      <w:r w:rsidR="00544CB7" w:rsidRPr="00BC4FF8">
        <w:rPr>
          <w:rFonts w:ascii="Arial" w:hAnsi="Arial" w:cs="Arial"/>
          <w:b w:val="0"/>
          <w:sz w:val="20"/>
          <w:lang w:val="en-US" w:eastAsia="x-none"/>
        </w:rPr>
        <w:t xml:space="preserve">he legacy WUS resource is </w:t>
      </w:r>
      <w:r>
        <w:rPr>
          <w:rFonts w:ascii="Arial" w:hAnsi="Arial" w:cs="Arial"/>
          <w:b w:val="0"/>
          <w:sz w:val="20"/>
          <w:lang w:val="en-US" w:eastAsia="x-none"/>
        </w:rPr>
        <w:t>one of the WUS resource</w:t>
      </w:r>
      <w:r w:rsidR="00544CB7" w:rsidRPr="00BC4FF8">
        <w:rPr>
          <w:rFonts w:ascii="Arial" w:hAnsi="Arial" w:cs="Arial"/>
          <w:b w:val="0"/>
          <w:sz w:val="20"/>
          <w:lang w:val="en-US" w:eastAsia="x-none"/>
        </w:rPr>
        <w:t xml:space="preserve">. </w:t>
      </w:r>
      <w:r>
        <w:rPr>
          <w:rFonts w:ascii="Arial" w:hAnsi="Arial" w:cs="Arial"/>
          <w:b w:val="0"/>
          <w:sz w:val="20"/>
          <w:lang w:val="en-US" w:eastAsia="x-none"/>
        </w:rPr>
        <w:t xml:space="preserve">For </w:t>
      </w:r>
      <w:r w:rsidR="0032371C">
        <w:rPr>
          <w:rFonts w:ascii="Arial" w:hAnsi="Arial" w:cs="Arial"/>
          <w:b w:val="0"/>
          <w:sz w:val="20"/>
          <w:lang w:val="en-US" w:eastAsia="x-none"/>
        </w:rPr>
        <w:t xml:space="preserve">the simulation of </w:t>
      </w:r>
      <w:r>
        <w:rPr>
          <w:rFonts w:ascii="Arial" w:hAnsi="Arial" w:cs="Arial"/>
          <w:b w:val="0"/>
          <w:sz w:val="20"/>
          <w:lang w:val="en-US" w:eastAsia="x-none"/>
        </w:rPr>
        <w:t>power saving gain, w</w:t>
      </w:r>
      <w:r w:rsidR="00544CB7" w:rsidRPr="00BC4FF8">
        <w:rPr>
          <w:rFonts w:ascii="Arial" w:hAnsi="Arial" w:cs="Arial"/>
          <w:b w:val="0"/>
          <w:sz w:val="20"/>
          <w:lang w:val="en-US" w:eastAsia="x-none"/>
        </w:rPr>
        <w:t>e compare the following 4 cases</w:t>
      </w:r>
      <w:r w:rsidR="00676BF5" w:rsidRPr="00676BF5">
        <w:rPr>
          <w:rFonts w:ascii="Arial" w:hAnsi="Arial" w:cs="Arial"/>
          <w:b w:val="0"/>
          <w:sz w:val="20"/>
          <w:lang w:val="en-US" w:eastAsia="x-none"/>
        </w:rPr>
        <w:t xml:space="preserve">, where the new UEs are distributed by </w:t>
      </w:r>
      <w:r w:rsidR="00676BF5">
        <w:rPr>
          <w:rFonts w:ascii="Arial" w:hAnsi="Arial" w:cs="Arial"/>
          <w:b w:val="0"/>
          <w:sz w:val="20"/>
          <w:lang w:val="en-US" w:eastAsia="x-none"/>
        </w:rPr>
        <w:t>equally balancing in each new WUS resource to achieve the best performance [2]</w:t>
      </w:r>
      <w:r w:rsidR="00544CB7" w:rsidRPr="00BC4FF8">
        <w:rPr>
          <w:rFonts w:ascii="Arial" w:hAnsi="Arial" w:cs="Arial"/>
          <w:b w:val="0"/>
          <w:sz w:val="20"/>
          <w:lang w:val="en-US" w:eastAsia="x-none"/>
        </w:rPr>
        <w:t>:</w:t>
      </w:r>
    </w:p>
    <w:p w14:paraId="234F55CC" w14:textId="295B016B" w:rsidR="00544CB7" w:rsidRPr="00BC4FF8" w:rsidRDefault="00544CB7" w:rsidP="004A601C">
      <w:pPr>
        <w:pStyle w:val="LGTdoc1"/>
        <w:numPr>
          <w:ilvl w:val="0"/>
          <w:numId w:val="9"/>
        </w:numPr>
        <w:spacing w:beforeLines="0" w:after="0" w:afterAutospacing="0"/>
        <w:rPr>
          <w:rFonts w:ascii="Arial" w:hAnsi="Arial" w:cs="Arial"/>
          <w:b w:val="0"/>
          <w:sz w:val="20"/>
          <w:lang w:val="en-US" w:eastAsia="x-none"/>
        </w:rPr>
      </w:pPr>
      <w:bookmarkStart w:id="6" w:name="_Hlk4752494"/>
      <w:r w:rsidRPr="00BC4FF8">
        <w:rPr>
          <w:rFonts w:ascii="Arial" w:hAnsi="Arial" w:cs="Arial"/>
          <w:b w:val="0"/>
          <w:sz w:val="20"/>
          <w:lang w:val="en-US" w:eastAsia="x-none"/>
        </w:rPr>
        <w:t>Case1:</w:t>
      </w:r>
      <w:r w:rsidR="0032371C">
        <w:rPr>
          <w:rFonts w:ascii="Arial" w:hAnsi="Arial" w:cs="Arial"/>
          <w:b w:val="0"/>
          <w:sz w:val="20"/>
          <w:lang w:val="en-US" w:eastAsia="x-none"/>
        </w:rPr>
        <w:tab/>
        <w:t xml:space="preserve">Legacy WUS resource only for legacy UE0 and 1 </w:t>
      </w:r>
      <w:r w:rsidRPr="00BC4FF8">
        <w:rPr>
          <w:rFonts w:ascii="Arial" w:hAnsi="Arial" w:cs="Arial"/>
          <w:b w:val="0"/>
          <w:sz w:val="20"/>
          <w:lang w:val="en-US" w:eastAsia="x-none"/>
        </w:rPr>
        <w:t>new WUS resource for all new UEs</w:t>
      </w:r>
    </w:p>
    <w:p w14:paraId="052771BA" w14:textId="21AE6578" w:rsidR="00065E87" w:rsidRPr="00BC4FF8" w:rsidRDefault="00BC4FF8" w:rsidP="004A601C">
      <w:pPr>
        <w:pStyle w:val="LGTdoc1"/>
        <w:numPr>
          <w:ilvl w:val="0"/>
          <w:numId w:val="9"/>
        </w:numPr>
        <w:spacing w:beforeLines="0" w:after="0" w:afterAutospacing="0"/>
        <w:rPr>
          <w:rFonts w:ascii="Arial" w:hAnsi="Arial" w:cs="Arial"/>
          <w:b w:val="0"/>
          <w:sz w:val="20"/>
          <w:lang w:val="en-US" w:eastAsia="x-none"/>
        </w:rPr>
      </w:pPr>
      <w:r w:rsidRPr="00BC4FF8">
        <w:rPr>
          <w:rFonts w:ascii="Arial" w:hAnsi="Arial" w:cs="Arial"/>
          <w:b w:val="0"/>
          <w:sz w:val="20"/>
          <w:lang w:val="en-US" w:eastAsia="x-none"/>
        </w:rPr>
        <w:t>C</w:t>
      </w:r>
      <w:r w:rsidR="00544CB7" w:rsidRPr="00BC4FF8">
        <w:rPr>
          <w:rFonts w:ascii="Arial" w:hAnsi="Arial" w:cs="Arial"/>
          <w:b w:val="0"/>
          <w:sz w:val="20"/>
          <w:lang w:val="en-US" w:eastAsia="x-none"/>
        </w:rPr>
        <w:t>ase</w:t>
      </w:r>
      <w:r w:rsidR="0032371C">
        <w:rPr>
          <w:rFonts w:ascii="Arial" w:hAnsi="Arial" w:cs="Arial"/>
          <w:b w:val="0"/>
          <w:sz w:val="20"/>
          <w:lang w:val="en-US" w:eastAsia="x-none"/>
        </w:rPr>
        <w:t xml:space="preserve"> </w:t>
      </w:r>
      <w:r w:rsidR="00544CB7" w:rsidRPr="00BC4FF8">
        <w:rPr>
          <w:rFonts w:ascii="Arial" w:hAnsi="Arial" w:cs="Arial"/>
          <w:b w:val="0"/>
          <w:sz w:val="20"/>
          <w:lang w:val="en-US" w:eastAsia="x-none"/>
        </w:rPr>
        <w:t>2:</w:t>
      </w:r>
      <w:r w:rsidR="0032371C">
        <w:rPr>
          <w:rFonts w:ascii="Arial" w:hAnsi="Arial" w:cs="Arial"/>
          <w:b w:val="0"/>
          <w:sz w:val="20"/>
          <w:lang w:val="en-US" w:eastAsia="x-none"/>
        </w:rPr>
        <w:tab/>
      </w:r>
      <w:r w:rsidR="00544CB7" w:rsidRPr="00BC4FF8">
        <w:rPr>
          <w:rFonts w:ascii="Arial" w:hAnsi="Arial" w:cs="Arial"/>
          <w:b w:val="0"/>
          <w:sz w:val="20"/>
          <w:lang w:val="en-US" w:eastAsia="x-none"/>
        </w:rPr>
        <w:t>Legacy WUS resource for</w:t>
      </w:r>
      <w:r w:rsidR="00065E87" w:rsidRPr="00BC4FF8">
        <w:rPr>
          <w:rFonts w:ascii="Arial" w:hAnsi="Arial" w:cs="Arial"/>
          <w:b w:val="0"/>
          <w:sz w:val="20"/>
          <w:lang w:val="en-US" w:eastAsia="x-none"/>
        </w:rPr>
        <w:t xml:space="preserve"> </w:t>
      </w:r>
      <w:r w:rsidR="0032371C">
        <w:rPr>
          <w:rFonts w:ascii="Arial" w:hAnsi="Arial" w:cs="Arial"/>
          <w:b w:val="0"/>
          <w:sz w:val="20"/>
          <w:lang w:val="en-US" w:eastAsia="x-none"/>
        </w:rPr>
        <w:t>(</w:t>
      </w:r>
      <w:r w:rsidR="00065E87" w:rsidRPr="00BC4FF8">
        <w:rPr>
          <w:rFonts w:ascii="Arial" w:hAnsi="Arial" w:cs="Arial"/>
          <w:b w:val="0"/>
          <w:sz w:val="20"/>
          <w:lang w:val="en-US" w:eastAsia="x-none"/>
        </w:rPr>
        <w:t>legacy UE0</w:t>
      </w:r>
      <w:r w:rsidR="0032371C">
        <w:rPr>
          <w:rFonts w:ascii="Arial" w:hAnsi="Arial" w:cs="Arial"/>
          <w:b w:val="0"/>
          <w:sz w:val="20"/>
          <w:lang w:val="en-US" w:eastAsia="x-none"/>
        </w:rPr>
        <w:t>+</w:t>
      </w:r>
      <w:r w:rsidR="00544CB7" w:rsidRPr="00BC4FF8">
        <w:rPr>
          <w:rFonts w:ascii="Arial" w:hAnsi="Arial" w:cs="Arial"/>
          <w:b w:val="0"/>
          <w:sz w:val="20"/>
          <w:lang w:val="en-US" w:eastAsia="x-none"/>
        </w:rPr>
        <w:t>new UE1</w:t>
      </w:r>
      <w:r w:rsidR="0032371C">
        <w:rPr>
          <w:rFonts w:ascii="Arial" w:hAnsi="Arial" w:cs="Arial"/>
          <w:b w:val="0"/>
          <w:sz w:val="20"/>
          <w:lang w:val="en-US" w:eastAsia="x-none"/>
        </w:rPr>
        <w:t>)</w:t>
      </w:r>
      <w:r w:rsidR="00544CB7" w:rsidRPr="00BC4FF8">
        <w:rPr>
          <w:rFonts w:ascii="Arial" w:hAnsi="Arial" w:cs="Arial"/>
          <w:b w:val="0"/>
          <w:sz w:val="20"/>
          <w:lang w:val="en-US" w:eastAsia="x-none"/>
        </w:rPr>
        <w:t xml:space="preserve"> and 1 new WUS resource for </w:t>
      </w:r>
      <w:r w:rsidR="009D208B">
        <w:rPr>
          <w:rFonts w:ascii="Arial" w:hAnsi="Arial" w:cs="Arial"/>
          <w:b w:val="0"/>
          <w:sz w:val="20"/>
          <w:lang w:val="en-US" w:eastAsia="x-none"/>
        </w:rPr>
        <w:t xml:space="preserve">remaining </w:t>
      </w:r>
      <w:r w:rsidR="00544CB7" w:rsidRPr="00BC4FF8">
        <w:rPr>
          <w:rFonts w:ascii="Arial" w:hAnsi="Arial" w:cs="Arial"/>
          <w:b w:val="0"/>
          <w:sz w:val="20"/>
          <w:lang w:val="en-US" w:eastAsia="x-none"/>
        </w:rPr>
        <w:t>new UE</w:t>
      </w:r>
      <w:r w:rsidR="009D208B">
        <w:rPr>
          <w:rFonts w:ascii="Arial" w:hAnsi="Arial" w:cs="Arial"/>
          <w:b w:val="0"/>
          <w:sz w:val="20"/>
          <w:lang w:val="en-US" w:eastAsia="x-none"/>
        </w:rPr>
        <w:t xml:space="preserve">2 </w:t>
      </w:r>
    </w:p>
    <w:bookmarkEnd w:id="6"/>
    <w:p w14:paraId="33CD3C2B" w14:textId="6023A8B6" w:rsidR="00544CB7" w:rsidRPr="00BC4FF8" w:rsidRDefault="00544CB7" w:rsidP="004A601C">
      <w:pPr>
        <w:pStyle w:val="LGTdoc1"/>
        <w:numPr>
          <w:ilvl w:val="0"/>
          <w:numId w:val="9"/>
        </w:numPr>
        <w:spacing w:beforeLines="0" w:after="0" w:afterAutospacing="0"/>
        <w:rPr>
          <w:rFonts w:ascii="Arial" w:hAnsi="Arial" w:cs="Arial"/>
          <w:b w:val="0"/>
          <w:sz w:val="20"/>
          <w:lang w:val="en-US" w:eastAsia="x-none"/>
        </w:rPr>
      </w:pPr>
      <w:r w:rsidRPr="00BC4FF8">
        <w:rPr>
          <w:rFonts w:ascii="Arial" w:hAnsi="Arial" w:cs="Arial"/>
          <w:b w:val="0"/>
          <w:sz w:val="20"/>
          <w:lang w:val="en-US" w:eastAsia="x-none"/>
        </w:rPr>
        <w:t>Case</w:t>
      </w:r>
      <w:r w:rsidR="00BC4FF8">
        <w:rPr>
          <w:rFonts w:ascii="Arial" w:hAnsi="Arial" w:cs="Arial"/>
          <w:b w:val="0"/>
          <w:sz w:val="20"/>
          <w:lang w:val="en-US" w:eastAsia="x-none"/>
        </w:rPr>
        <w:t xml:space="preserve"> </w:t>
      </w:r>
      <w:r w:rsidRPr="00BC4FF8">
        <w:rPr>
          <w:rFonts w:ascii="Arial" w:hAnsi="Arial" w:cs="Arial"/>
          <w:b w:val="0"/>
          <w:sz w:val="20"/>
          <w:lang w:val="en-US" w:eastAsia="x-none"/>
        </w:rPr>
        <w:t>3:</w:t>
      </w:r>
      <w:r w:rsidR="0032371C">
        <w:rPr>
          <w:rFonts w:ascii="Arial" w:hAnsi="Arial" w:cs="Arial"/>
          <w:b w:val="0"/>
          <w:sz w:val="20"/>
          <w:lang w:val="en-US" w:eastAsia="x-none"/>
        </w:rPr>
        <w:tab/>
        <w:t xml:space="preserve">Legacy WUS resource only for legacy UE0 and </w:t>
      </w:r>
      <w:r w:rsidRPr="00BC4FF8">
        <w:rPr>
          <w:rFonts w:ascii="Arial" w:hAnsi="Arial" w:cs="Arial"/>
          <w:b w:val="0"/>
          <w:sz w:val="20"/>
          <w:lang w:val="en-US" w:eastAsia="x-none"/>
        </w:rPr>
        <w:t>3 new WUS resources for all new UEs</w:t>
      </w:r>
    </w:p>
    <w:p w14:paraId="12D99390" w14:textId="368FE5C6" w:rsidR="009D208B" w:rsidRDefault="00544CB7" w:rsidP="004A601C">
      <w:pPr>
        <w:pStyle w:val="LGTdoc1"/>
        <w:numPr>
          <w:ilvl w:val="0"/>
          <w:numId w:val="9"/>
        </w:numPr>
        <w:spacing w:beforeLines="0" w:after="0" w:afterAutospacing="0"/>
        <w:rPr>
          <w:rFonts w:ascii="Arial" w:hAnsi="Arial" w:cs="Arial"/>
          <w:b w:val="0"/>
          <w:sz w:val="20"/>
          <w:lang w:val="en-US" w:eastAsia="x-none"/>
        </w:rPr>
      </w:pPr>
      <w:r w:rsidRPr="00BC4FF8">
        <w:rPr>
          <w:rFonts w:ascii="Arial" w:hAnsi="Arial" w:cs="Arial"/>
          <w:b w:val="0"/>
          <w:sz w:val="20"/>
          <w:lang w:val="en-US" w:eastAsia="x-none"/>
        </w:rPr>
        <w:lastRenderedPageBreak/>
        <w:t xml:space="preserve">Case </w:t>
      </w:r>
      <w:r w:rsidR="00BC4FF8">
        <w:rPr>
          <w:rFonts w:ascii="Arial" w:hAnsi="Arial" w:cs="Arial"/>
          <w:b w:val="0"/>
          <w:sz w:val="20"/>
          <w:lang w:val="en-US" w:eastAsia="x-none"/>
        </w:rPr>
        <w:t>4</w:t>
      </w:r>
      <w:r w:rsidRPr="00BC4FF8">
        <w:rPr>
          <w:rFonts w:ascii="Arial" w:hAnsi="Arial" w:cs="Arial"/>
          <w:b w:val="0"/>
          <w:sz w:val="20"/>
          <w:lang w:val="en-US" w:eastAsia="x-none"/>
        </w:rPr>
        <w:t xml:space="preserve">: Legacy WUS resource for </w:t>
      </w:r>
      <w:r w:rsidR="00677554">
        <w:rPr>
          <w:rFonts w:ascii="Arial" w:hAnsi="Arial" w:cs="Arial"/>
          <w:b w:val="0"/>
          <w:sz w:val="20"/>
          <w:lang w:val="en-US" w:eastAsia="x-none"/>
        </w:rPr>
        <w:t>(</w:t>
      </w:r>
      <w:r w:rsidR="00677554" w:rsidRPr="00BC4FF8">
        <w:rPr>
          <w:rFonts w:ascii="Arial" w:hAnsi="Arial" w:cs="Arial"/>
          <w:b w:val="0"/>
          <w:sz w:val="20"/>
          <w:lang w:val="en-US" w:eastAsia="x-none"/>
        </w:rPr>
        <w:t>legacy UE0</w:t>
      </w:r>
      <w:r w:rsidR="00677554">
        <w:rPr>
          <w:rFonts w:ascii="Arial" w:hAnsi="Arial" w:cs="Arial"/>
          <w:b w:val="0"/>
          <w:sz w:val="20"/>
          <w:lang w:val="en-US" w:eastAsia="x-none"/>
        </w:rPr>
        <w:t>+</w:t>
      </w:r>
      <w:r w:rsidR="00677554" w:rsidRPr="00BC4FF8">
        <w:rPr>
          <w:rFonts w:ascii="Arial" w:hAnsi="Arial" w:cs="Arial"/>
          <w:b w:val="0"/>
          <w:sz w:val="20"/>
          <w:lang w:val="en-US" w:eastAsia="x-none"/>
        </w:rPr>
        <w:t>new UE1</w:t>
      </w:r>
      <w:r w:rsidR="00677554">
        <w:rPr>
          <w:rFonts w:ascii="Arial" w:hAnsi="Arial" w:cs="Arial"/>
          <w:b w:val="0"/>
          <w:sz w:val="20"/>
          <w:lang w:val="en-US" w:eastAsia="x-none"/>
        </w:rPr>
        <w:t>)</w:t>
      </w:r>
      <w:r w:rsidR="00677554" w:rsidRPr="00BC4FF8">
        <w:rPr>
          <w:rFonts w:ascii="Arial" w:hAnsi="Arial" w:cs="Arial"/>
          <w:b w:val="0"/>
          <w:sz w:val="20"/>
          <w:lang w:val="en-US" w:eastAsia="x-none"/>
        </w:rPr>
        <w:t xml:space="preserve"> </w:t>
      </w:r>
      <w:r w:rsidRPr="00BC4FF8">
        <w:rPr>
          <w:rFonts w:ascii="Arial" w:hAnsi="Arial" w:cs="Arial"/>
          <w:b w:val="0"/>
          <w:sz w:val="20"/>
          <w:lang w:val="en-US" w:eastAsia="x-none"/>
        </w:rPr>
        <w:t xml:space="preserve">and </w:t>
      </w:r>
      <w:r w:rsidR="00065E87" w:rsidRPr="00BC4FF8">
        <w:rPr>
          <w:rFonts w:ascii="Arial" w:hAnsi="Arial" w:cs="Arial"/>
          <w:b w:val="0"/>
          <w:sz w:val="20"/>
          <w:lang w:val="en-US" w:eastAsia="x-none"/>
        </w:rPr>
        <w:t>3</w:t>
      </w:r>
      <w:r w:rsidRPr="00BC4FF8">
        <w:rPr>
          <w:rFonts w:ascii="Arial" w:hAnsi="Arial" w:cs="Arial"/>
          <w:b w:val="0"/>
          <w:sz w:val="20"/>
          <w:lang w:val="en-US" w:eastAsia="x-none"/>
        </w:rPr>
        <w:t xml:space="preserve"> new WUS resources for </w:t>
      </w:r>
      <w:r w:rsidR="009D208B">
        <w:rPr>
          <w:rFonts w:ascii="Arial" w:hAnsi="Arial" w:cs="Arial"/>
          <w:b w:val="0"/>
          <w:sz w:val="20"/>
          <w:lang w:val="en-US" w:eastAsia="x-none"/>
        </w:rPr>
        <w:t xml:space="preserve">the remaining </w:t>
      </w:r>
      <w:r w:rsidRPr="00BC4FF8">
        <w:rPr>
          <w:rFonts w:ascii="Arial" w:hAnsi="Arial" w:cs="Arial"/>
          <w:b w:val="0"/>
          <w:sz w:val="20"/>
          <w:lang w:val="en-US" w:eastAsia="x-none"/>
        </w:rPr>
        <w:t>new UE</w:t>
      </w:r>
      <w:r w:rsidR="009D208B">
        <w:rPr>
          <w:rFonts w:ascii="Arial" w:hAnsi="Arial" w:cs="Arial"/>
          <w:b w:val="0"/>
          <w:sz w:val="20"/>
          <w:lang w:val="en-US" w:eastAsia="x-none"/>
        </w:rPr>
        <w:t>s</w:t>
      </w:r>
    </w:p>
    <w:p w14:paraId="3528D951" w14:textId="05914C61" w:rsidR="000A6865" w:rsidRPr="00127204" w:rsidRDefault="000A6865" w:rsidP="000A6865">
      <w:pPr>
        <w:pStyle w:val="LGTdoc1"/>
        <w:spacing w:beforeLines="0" w:before="120" w:after="0" w:afterAutospacing="0"/>
        <w:jc w:val="center"/>
        <w:rPr>
          <w:rFonts w:ascii="Arial" w:hAnsi="Arial" w:cs="Arial"/>
          <w:sz w:val="20"/>
        </w:rPr>
      </w:pPr>
      <w:r w:rsidRPr="00127204">
        <w:rPr>
          <w:rFonts w:ascii="Arial" w:hAnsi="Arial" w:cs="Arial"/>
          <w:sz w:val="20"/>
        </w:rPr>
        <w:t xml:space="preserve">Table </w:t>
      </w:r>
      <w:r w:rsidR="00253AB1">
        <w:rPr>
          <w:rFonts w:ascii="Arial" w:hAnsi="Arial" w:cs="Arial"/>
          <w:sz w:val="20"/>
        </w:rPr>
        <w:t>1</w:t>
      </w:r>
      <w:r w:rsidRPr="00127204">
        <w:rPr>
          <w:rFonts w:ascii="Arial" w:hAnsi="Arial" w:cs="Arial"/>
          <w:sz w:val="20"/>
        </w:rPr>
        <w:t xml:space="preserve"> </w:t>
      </w:r>
      <w:r>
        <w:rPr>
          <w:rFonts w:ascii="Arial" w:hAnsi="Arial" w:cs="Arial"/>
          <w:sz w:val="20"/>
        </w:rPr>
        <w:t>UE ratio of</w:t>
      </w:r>
      <w:r w:rsidRPr="00127204">
        <w:rPr>
          <w:rFonts w:ascii="Arial" w:hAnsi="Arial" w:cs="Arial"/>
          <w:sz w:val="20"/>
        </w:rPr>
        <w:t xml:space="preserve"> legacy UE0/new UE1/new UE2</w:t>
      </w:r>
      <w:r>
        <w:rPr>
          <w:rFonts w:ascii="Arial" w:hAnsi="Arial" w:cs="Arial"/>
          <w:sz w:val="20"/>
        </w:rPr>
        <w:t xml:space="preserve"> for Case 1/2/3/4</w:t>
      </w:r>
    </w:p>
    <w:tbl>
      <w:tblPr>
        <w:tblStyle w:val="TableGrid"/>
        <w:tblW w:w="0" w:type="auto"/>
        <w:jc w:val="center"/>
        <w:tblLook w:val="04A0" w:firstRow="1" w:lastRow="0" w:firstColumn="1" w:lastColumn="0" w:noHBand="0" w:noVBand="1"/>
      </w:tblPr>
      <w:tblGrid>
        <w:gridCol w:w="843"/>
        <w:gridCol w:w="1312"/>
        <w:gridCol w:w="2430"/>
        <w:gridCol w:w="4777"/>
      </w:tblGrid>
      <w:tr w:rsidR="00BC4FF8" w14:paraId="6F9F39E3" w14:textId="77777777" w:rsidTr="00121474">
        <w:trPr>
          <w:jc w:val="center"/>
        </w:trPr>
        <w:tc>
          <w:tcPr>
            <w:tcW w:w="0" w:type="auto"/>
          </w:tcPr>
          <w:p w14:paraId="4C91541A" w14:textId="77777777" w:rsidR="00BC4FF8" w:rsidRPr="0089279F" w:rsidRDefault="00BC4FF8" w:rsidP="00BC4FF8">
            <w:pPr>
              <w:pStyle w:val="LGTdoc1"/>
              <w:spacing w:beforeLines="0" w:after="0" w:afterAutospacing="0"/>
              <w:rPr>
                <w:rFonts w:ascii="Arial" w:hAnsi="Arial" w:cs="Arial"/>
                <w:b w:val="0"/>
                <w:sz w:val="18"/>
                <w:lang w:val="en-US" w:eastAsia="x-none"/>
              </w:rPr>
            </w:pPr>
          </w:p>
        </w:tc>
        <w:tc>
          <w:tcPr>
            <w:tcW w:w="3742" w:type="dxa"/>
            <w:gridSpan w:val="2"/>
          </w:tcPr>
          <w:p w14:paraId="03C280E2" w14:textId="445235A1" w:rsidR="00BC4FF8" w:rsidRPr="0089279F" w:rsidRDefault="00BC4FF8" w:rsidP="00BC4FF8">
            <w:pPr>
              <w:pStyle w:val="LGTdoc1"/>
              <w:spacing w:beforeLines="0" w:after="0" w:afterAutospacing="0"/>
              <w:jc w:val="center"/>
              <w:rPr>
                <w:rFonts w:ascii="Arial" w:hAnsi="Arial" w:cs="Arial"/>
                <w:b w:val="0"/>
                <w:sz w:val="18"/>
                <w:lang w:val="en-US" w:eastAsia="x-none"/>
              </w:rPr>
            </w:pPr>
            <w:r w:rsidRPr="0089279F">
              <w:rPr>
                <w:rFonts w:ascii="Arial" w:hAnsi="Arial" w:cs="Arial"/>
                <w:b w:val="0"/>
                <w:sz w:val="18"/>
                <w:lang w:val="en-US" w:eastAsia="x-none"/>
              </w:rPr>
              <w:t>UEs monitor legacy WUS resource</w:t>
            </w:r>
          </w:p>
        </w:tc>
        <w:tc>
          <w:tcPr>
            <w:tcW w:w="4777" w:type="dxa"/>
          </w:tcPr>
          <w:p w14:paraId="57D709C9" w14:textId="1B5EFF44" w:rsidR="00BC4FF8" w:rsidRPr="0089279F" w:rsidRDefault="00324576" w:rsidP="00BC4FF8">
            <w:pPr>
              <w:pStyle w:val="LGTdoc1"/>
              <w:spacing w:beforeLines="0" w:after="0" w:afterAutospacing="0"/>
              <w:jc w:val="center"/>
              <w:rPr>
                <w:rFonts w:ascii="Arial" w:hAnsi="Arial" w:cs="Arial"/>
                <w:b w:val="0"/>
                <w:sz w:val="18"/>
                <w:lang w:val="en-US" w:eastAsia="x-none"/>
              </w:rPr>
            </w:pPr>
            <w:r>
              <w:rPr>
                <w:rFonts w:ascii="Arial" w:hAnsi="Arial" w:cs="Arial"/>
                <w:b w:val="0"/>
                <w:sz w:val="18"/>
                <w:lang w:val="en-US" w:eastAsia="x-none"/>
              </w:rPr>
              <w:t xml:space="preserve">New </w:t>
            </w:r>
            <w:r w:rsidR="00BC4FF8" w:rsidRPr="0089279F">
              <w:rPr>
                <w:rFonts w:ascii="Arial" w:hAnsi="Arial" w:cs="Arial"/>
                <w:b w:val="0"/>
                <w:sz w:val="18"/>
                <w:lang w:val="en-US" w:eastAsia="x-none"/>
              </w:rPr>
              <w:t>UE</w:t>
            </w:r>
            <w:r>
              <w:rPr>
                <w:rFonts w:ascii="Arial" w:hAnsi="Arial" w:cs="Arial"/>
                <w:b w:val="0"/>
                <w:sz w:val="18"/>
                <w:lang w:val="en-US" w:eastAsia="x-none"/>
              </w:rPr>
              <w:t>s</w:t>
            </w:r>
            <w:r w:rsidR="00BC4FF8" w:rsidRPr="0089279F">
              <w:rPr>
                <w:rFonts w:ascii="Arial" w:hAnsi="Arial" w:cs="Arial"/>
                <w:b w:val="0"/>
                <w:sz w:val="18"/>
                <w:lang w:val="en-US" w:eastAsia="x-none"/>
              </w:rPr>
              <w:t xml:space="preserve"> monitor </w:t>
            </w:r>
            <w:proofErr w:type="spellStart"/>
            <w:r w:rsidRPr="00324576">
              <w:rPr>
                <w:rFonts w:ascii="Arial" w:hAnsi="Arial" w:cs="Arial"/>
                <w:b w:val="0"/>
                <w:i/>
                <w:sz w:val="18"/>
                <w:lang w:val="en-US" w:eastAsia="x-none"/>
              </w:rPr>
              <w:t>i</w:t>
            </w:r>
            <w:r>
              <w:rPr>
                <w:rFonts w:ascii="Arial" w:hAnsi="Arial" w:cs="Arial"/>
                <w:b w:val="0"/>
                <w:sz w:val="18"/>
                <w:lang w:val="en-US" w:eastAsia="x-none"/>
              </w:rPr>
              <w:t>-th</w:t>
            </w:r>
            <w:proofErr w:type="spellEnd"/>
            <w:r>
              <w:rPr>
                <w:rFonts w:ascii="Arial" w:hAnsi="Arial" w:cs="Arial"/>
                <w:b w:val="0"/>
                <w:sz w:val="18"/>
                <w:lang w:val="en-US" w:eastAsia="x-none"/>
              </w:rPr>
              <w:t xml:space="preserve"> </w:t>
            </w:r>
            <w:r w:rsidR="00BC4FF8" w:rsidRPr="0089279F">
              <w:rPr>
                <w:rFonts w:ascii="Arial" w:hAnsi="Arial" w:cs="Arial"/>
                <w:b w:val="0"/>
                <w:sz w:val="18"/>
                <w:lang w:val="en-US" w:eastAsia="x-none"/>
              </w:rPr>
              <w:t>new WUS resource</w:t>
            </w:r>
          </w:p>
        </w:tc>
      </w:tr>
      <w:tr w:rsidR="00121474" w14:paraId="585F2389" w14:textId="77777777" w:rsidTr="00121474">
        <w:trPr>
          <w:jc w:val="center"/>
        </w:trPr>
        <w:tc>
          <w:tcPr>
            <w:tcW w:w="0" w:type="auto"/>
          </w:tcPr>
          <w:p w14:paraId="2667AB10" w14:textId="77777777" w:rsidR="00BC4FF8" w:rsidRPr="0089279F" w:rsidRDefault="00BC4FF8" w:rsidP="00BC4FF8">
            <w:pPr>
              <w:pStyle w:val="LGTdoc1"/>
              <w:spacing w:beforeLines="0" w:after="0" w:afterAutospacing="0"/>
              <w:rPr>
                <w:rFonts w:ascii="Arial" w:hAnsi="Arial" w:cs="Arial"/>
                <w:b w:val="0"/>
                <w:sz w:val="18"/>
                <w:lang w:val="en-US" w:eastAsia="x-none"/>
              </w:rPr>
            </w:pPr>
          </w:p>
        </w:tc>
        <w:tc>
          <w:tcPr>
            <w:tcW w:w="1312" w:type="dxa"/>
          </w:tcPr>
          <w:p w14:paraId="721A4386" w14:textId="73E7657B" w:rsidR="00BC4FF8" w:rsidRPr="0089279F" w:rsidRDefault="00BC4FF8" w:rsidP="004B3D34">
            <w:pPr>
              <w:pStyle w:val="LGTdoc1"/>
              <w:spacing w:beforeLines="0" w:after="0" w:afterAutospacing="0"/>
              <w:jc w:val="left"/>
              <w:rPr>
                <w:rFonts w:ascii="Arial" w:hAnsi="Arial" w:cs="Arial"/>
                <w:b w:val="0"/>
                <w:sz w:val="18"/>
                <w:lang w:val="en-US" w:eastAsia="x-none"/>
              </w:rPr>
            </w:pPr>
            <w:r w:rsidRPr="0089279F">
              <w:rPr>
                <w:rFonts w:ascii="Arial" w:hAnsi="Arial" w:cs="Arial"/>
                <w:b w:val="0"/>
                <w:sz w:val="18"/>
                <w:lang w:val="en-US" w:eastAsia="x-none"/>
              </w:rPr>
              <w:t>Legacy UE0</w:t>
            </w:r>
          </w:p>
        </w:tc>
        <w:tc>
          <w:tcPr>
            <w:tcW w:w="2430" w:type="dxa"/>
          </w:tcPr>
          <w:p w14:paraId="749D6D27" w14:textId="5314940C" w:rsidR="00BC4FF8" w:rsidRPr="0089279F" w:rsidRDefault="00BC4FF8" w:rsidP="004B3D34">
            <w:pPr>
              <w:pStyle w:val="LGTdoc1"/>
              <w:spacing w:beforeLines="0" w:after="0" w:afterAutospacing="0"/>
              <w:jc w:val="left"/>
              <w:rPr>
                <w:rFonts w:ascii="Arial" w:hAnsi="Arial" w:cs="Arial"/>
                <w:b w:val="0"/>
                <w:sz w:val="18"/>
                <w:lang w:val="en-US" w:eastAsia="x-none"/>
              </w:rPr>
            </w:pPr>
            <w:r w:rsidRPr="0089279F">
              <w:rPr>
                <w:rFonts w:ascii="Arial" w:hAnsi="Arial" w:cs="Arial"/>
                <w:b w:val="0"/>
                <w:sz w:val="18"/>
                <w:lang w:val="en-US" w:eastAsia="x-none"/>
              </w:rPr>
              <w:t>New UE1</w:t>
            </w:r>
          </w:p>
        </w:tc>
        <w:tc>
          <w:tcPr>
            <w:tcW w:w="4777" w:type="dxa"/>
          </w:tcPr>
          <w:p w14:paraId="56716C93" w14:textId="590DD800" w:rsidR="00BC4FF8" w:rsidRPr="0089279F" w:rsidRDefault="00BC4FF8" w:rsidP="004B3D34">
            <w:pPr>
              <w:pStyle w:val="LGTdoc1"/>
              <w:spacing w:beforeLines="0" w:after="0" w:afterAutospacing="0"/>
              <w:jc w:val="left"/>
              <w:rPr>
                <w:rFonts w:ascii="Arial" w:hAnsi="Arial" w:cs="Arial"/>
                <w:b w:val="0"/>
                <w:sz w:val="18"/>
                <w:lang w:val="en-US" w:eastAsia="x-none"/>
              </w:rPr>
            </w:pPr>
            <w:r w:rsidRPr="0089279F">
              <w:rPr>
                <w:rFonts w:ascii="Arial" w:hAnsi="Arial" w:cs="Arial"/>
                <w:b w:val="0"/>
                <w:sz w:val="18"/>
                <w:lang w:val="en-US" w:eastAsia="x-none"/>
              </w:rPr>
              <w:t>New UE</w:t>
            </w:r>
            <w:r w:rsidR="00324576" w:rsidRPr="00324576">
              <w:rPr>
                <w:rFonts w:ascii="Arial" w:hAnsi="Arial" w:cs="Arial"/>
                <w:b w:val="0"/>
                <w:sz w:val="18"/>
                <w:vertAlign w:val="subscript"/>
                <w:lang w:val="en-US" w:eastAsia="x-none"/>
              </w:rPr>
              <w:t>i</w:t>
            </w:r>
            <w:r w:rsidR="00324576">
              <w:rPr>
                <w:rFonts w:ascii="Arial" w:hAnsi="Arial" w:cs="Arial"/>
                <w:b w:val="0"/>
                <w:sz w:val="18"/>
                <w:vertAlign w:val="subscript"/>
                <w:lang w:val="en-US" w:eastAsia="x-none"/>
              </w:rPr>
              <w:t>+1</w:t>
            </w:r>
            <w:r w:rsidR="00324576">
              <w:rPr>
                <w:rFonts w:ascii="Arial" w:hAnsi="Arial" w:cs="Arial"/>
                <w:b w:val="0"/>
                <w:sz w:val="18"/>
                <w:lang w:val="en-US" w:eastAsia="x-none"/>
              </w:rPr>
              <w:t xml:space="preserve"> in </w:t>
            </w:r>
            <w:proofErr w:type="spellStart"/>
            <w:r w:rsidR="00324576" w:rsidRPr="00324576">
              <w:rPr>
                <w:rFonts w:ascii="Arial" w:hAnsi="Arial" w:cs="Arial"/>
                <w:b w:val="0"/>
                <w:i/>
                <w:sz w:val="18"/>
                <w:lang w:val="en-US" w:eastAsia="x-none"/>
              </w:rPr>
              <w:t>i</w:t>
            </w:r>
            <w:r w:rsidR="00324576">
              <w:rPr>
                <w:rFonts w:ascii="Arial" w:hAnsi="Arial" w:cs="Arial"/>
                <w:b w:val="0"/>
                <w:sz w:val="18"/>
                <w:lang w:val="en-US" w:eastAsia="x-none"/>
              </w:rPr>
              <w:t>-th</w:t>
            </w:r>
            <w:proofErr w:type="spellEnd"/>
            <w:r w:rsidR="00324576">
              <w:rPr>
                <w:rFonts w:ascii="Arial" w:hAnsi="Arial" w:cs="Arial"/>
                <w:b w:val="0"/>
                <w:sz w:val="18"/>
                <w:lang w:val="en-US" w:eastAsia="x-none"/>
              </w:rPr>
              <w:t xml:space="preserve"> WUS resource</w:t>
            </w:r>
          </w:p>
        </w:tc>
      </w:tr>
      <w:tr w:rsidR="00121474" w14:paraId="6695839E" w14:textId="77777777" w:rsidTr="00121474">
        <w:trPr>
          <w:jc w:val="center"/>
        </w:trPr>
        <w:tc>
          <w:tcPr>
            <w:tcW w:w="0" w:type="auto"/>
          </w:tcPr>
          <w:p w14:paraId="54E31A55" w14:textId="51266580" w:rsidR="00BC4FF8" w:rsidRDefault="00BC4FF8" w:rsidP="00BC4FF8">
            <w:pPr>
              <w:pStyle w:val="LGTdoc1"/>
              <w:spacing w:beforeLines="0" w:after="0" w:afterAutospacing="0"/>
              <w:rPr>
                <w:rFonts w:ascii="Arial" w:hAnsi="Arial" w:cs="Arial"/>
                <w:b w:val="0"/>
                <w:sz w:val="20"/>
                <w:lang w:val="en-US" w:eastAsia="x-none"/>
              </w:rPr>
            </w:pPr>
            <w:r>
              <w:rPr>
                <w:rFonts w:ascii="Arial" w:hAnsi="Arial" w:cs="Arial"/>
                <w:b w:val="0"/>
                <w:sz w:val="20"/>
                <w:lang w:val="en-US" w:eastAsia="x-none"/>
              </w:rPr>
              <w:t>Case 1</w:t>
            </w:r>
          </w:p>
        </w:tc>
        <w:tc>
          <w:tcPr>
            <w:tcW w:w="1312" w:type="dxa"/>
          </w:tcPr>
          <w:p w14:paraId="2776075F" w14:textId="3E8BCB13" w:rsidR="00BC4FF8" w:rsidRPr="00BC4FF8" w:rsidRDefault="00C12F9C" w:rsidP="004B3D34">
            <w:pPr>
              <w:pStyle w:val="LGTdoc1"/>
              <w:spacing w:beforeLines="0" w:after="0" w:afterAutospacing="0"/>
              <w:rPr>
                <w:rFonts w:ascii="Arial" w:hAnsi="Arial" w:cs="Arial"/>
                <w:b w:val="0"/>
                <w:sz w:val="20"/>
                <w:lang w:val="en-US"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2430" w:type="dxa"/>
          </w:tcPr>
          <w:p w14:paraId="76058ED7" w14:textId="3355D8E8" w:rsidR="00BC4FF8" w:rsidRPr="004B3D34" w:rsidRDefault="00C12F9C" w:rsidP="004B3D34">
            <w:pPr>
              <w:pStyle w:val="LGTdoc1"/>
              <w:spacing w:beforeLines="0" w:after="0" w:afterAutospacing="0"/>
              <w:rPr>
                <w:rFonts w:ascii="Arial" w:hAnsi="Arial" w:cs="Arial"/>
                <w:b w:val="0"/>
                <w:sz w:val="20"/>
                <w:lang w:val="en-US" w:eastAsia="x-none"/>
              </w:rPr>
            </w:pPr>
            <m:oMathPara>
              <m:oMathParaPr>
                <m:jc m:val="left"/>
              </m:oMathParaP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
                  </m:rPr>
                  <w:rPr>
                    <w:rFonts w:ascii="Cambria Math" w:hAnsi="Cambria Math" w:cs="Arial"/>
                    <w:sz w:val="20"/>
                    <w:lang w:val="en-US" w:eastAsia="x-none"/>
                  </w:rPr>
                  <m:t>=0</m:t>
                </m:r>
              </m:oMath>
            </m:oMathPara>
          </w:p>
        </w:tc>
        <w:tc>
          <w:tcPr>
            <w:tcW w:w="4777" w:type="dxa"/>
          </w:tcPr>
          <w:p w14:paraId="4E45CB4F" w14:textId="0A9352FF" w:rsidR="00BC4FF8" w:rsidRPr="004B3D34" w:rsidRDefault="00C12F9C" w:rsidP="004B3D34">
            <w:pPr>
              <w:pStyle w:val="LGTdoc1"/>
              <w:spacing w:beforeLines="0" w:after="0" w:afterAutospacing="0"/>
              <w:rPr>
                <w:rFonts w:ascii="Arial" w:hAnsi="Arial" w:cs="Arial"/>
                <w:b w:val="0"/>
                <w:sz w:val="20"/>
                <w:lang w:val="en-US" w:eastAsia="x-none"/>
              </w:rPr>
            </w:pP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2</m:t>
                  </m:r>
                </m:sub>
              </m:sSub>
              <m:r>
                <m:rPr>
                  <m:sty m:val="bi"/>
                </m:rPr>
                <w:rPr>
                  <w:rFonts w:ascii="Cambria Math" w:hAnsi="Cambria Math" w:cs="Arial"/>
                  <w:sz w:val="20"/>
                  <w:lang w:val="en-US" w:eastAsia="x-none"/>
                </w:rPr>
                <m:t>=1</m:t>
              </m:r>
            </m:oMath>
            <w:r w:rsidR="00324576">
              <w:rPr>
                <w:rFonts w:ascii="Arial" w:hAnsi="Arial" w:cs="Arial"/>
                <w:b w:val="0"/>
                <w:sz w:val="20"/>
                <w:lang w:val="en-US" w:eastAsia="x-none"/>
              </w:rPr>
              <w:t xml:space="preserve"> </w:t>
            </w:r>
            <w:r w:rsidR="00677554">
              <w:rPr>
                <w:rFonts w:ascii="Arial" w:hAnsi="Arial" w:cs="Arial"/>
                <w:b w:val="0"/>
                <w:sz w:val="20"/>
                <w:lang w:val="en-US" w:eastAsia="x-none"/>
              </w:rPr>
              <w:t xml:space="preserve">with </w:t>
            </w:r>
            <w:proofErr w:type="spellStart"/>
            <w:r w:rsidR="00677554">
              <w:rPr>
                <w:rFonts w:ascii="Arial" w:hAnsi="Arial" w:cs="Arial"/>
                <w:b w:val="0"/>
                <w:sz w:val="20"/>
                <w:lang w:val="en-US" w:eastAsia="x-none"/>
              </w:rPr>
              <w:t>i</w:t>
            </w:r>
            <w:proofErr w:type="spellEnd"/>
            <w:r w:rsidR="00677554">
              <w:rPr>
                <w:rFonts w:ascii="Arial" w:hAnsi="Arial" w:cs="Arial"/>
                <w:b w:val="0"/>
                <w:sz w:val="20"/>
                <w:lang w:val="en-US" w:eastAsia="x-none"/>
              </w:rPr>
              <w:t>=1 only</w:t>
            </w:r>
          </w:p>
        </w:tc>
      </w:tr>
      <w:tr w:rsidR="00121474" w14:paraId="38779AC4" w14:textId="77777777" w:rsidTr="00121474">
        <w:trPr>
          <w:jc w:val="center"/>
        </w:trPr>
        <w:tc>
          <w:tcPr>
            <w:tcW w:w="0" w:type="auto"/>
          </w:tcPr>
          <w:p w14:paraId="10E73026" w14:textId="08DF28BB" w:rsidR="00BC4FF8" w:rsidRDefault="00BC4FF8" w:rsidP="00BC4FF8">
            <w:pPr>
              <w:pStyle w:val="LGTdoc1"/>
              <w:spacing w:beforeLines="0" w:after="0" w:afterAutospacing="0"/>
              <w:rPr>
                <w:rFonts w:ascii="Arial" w:hAnsi="Arial" w:cs="Arial"/>
                <w:b w:val="0"/>
                <w:sz w:val="20"/>
                <w:lang w:val="en-US" w:eastAsia="x-none"/>
              </w:rPr>
            </w:pPr>
            <w:r>
              <w:rPr>
                <w:rFonts w:ascii="Arial" w:hAnsi="Arial" w:cs="Arial"/>
                <w:b w:val="0"/>
                <w:sz w:val="20"/>
                <w:lang w:val="en-US" w:eastAsia="x-none"/>
              </w:rPr>
              <w:t>Case 2</w:t>
            </w:r>
          </w:p>
        </w:tc>
        <w:tc>
          <w:tcPr>
            <w:tcW w:w="1312" w:type="dxa"/>
          </w:tcPr>
          <w:p w14:paraId="102EDCED" w14:textId="4F3C6787" w:rsidR="00BC4FF8" w:rsidRPr="00BC4FF8" w:rsidRDefault="00C12F9C" w:rsidP="004B3D34">
            <w:pPr>
              <w:pStyle w:val="LGTdoc1"/>
              <w:spacing w:beforeLines="0" w:after="0" w:afterAutospacing="0"/>
              <w:rPr>
                <w:rFonts w:ascii="Arial" w:hAnsi="Arial" w:cs="Arial"/>
                <w:b w:val="0"/>
                <w:sz w:val="20"/>
                <w:lang w:val="en-US"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2430" w:type="dxa"/>
          </w:tcPr>
          <w:p w14:paraId="70DE2FA2" w14:textId="4317A4B7" w:rsidR="00BC4FF8" w:rsidRPr="004B3D34" w:rsidRDefault="00C12F9C" w:rsidP="004B3D34">
            <w:pPr>
              <w:pStyle w:val="LGTdoc1"/>
              <w:spacing w:beforeLines="0" w:after="0" w:afterAutospacing="0"/>
              <w:rPr>
                <w:rFonts w:ascii="Arial" w:hAnsi="Arial" w:cs="Arial"/>
                <w:b w:val="0"/>
                <w:sz w:val="20"/>
                <w:lang w:val="en-US" w:eastAsia="x-none"/>
              </w:rPr>
            </w:pPr>
            <m:oMathPara>
              <m:oMathParaPr>
                <m:jc m:val="left"/>
              </m:oMathParaP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
                  </m:rPr>
                  <w:rPr>
                    <w:rFonts w:ascii="Cambria Math" w:hAnsi="Cambria Math" w:cs="Arial"/>
                    <w:sz w:val="20"/>
                    <w:lang w:val="en-US" w:eastAsia="x-none"/>
                  </w:rPr>
                  <m:t>=max⁡</m:t>
                </m:r>
                <m:r>
                  <m:rPr>
                    <m:sty m:val="bi"/>
                  </m:rPr>
                  <w:rPr>
                    <w:rFonts w:ascii="Cambria Math" w:hAnsi="Cambria Math" w:cs="Arial"/>
                    <w:sz w:val="20"/>
                    <w:lang w:val="en-US" w:eastAsia="x-none"/>
                  </w:rPr>
                  <m:t>(1/2-</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,0)</m:t>
                </m:r>
              </m:oMath>
            </m:oMathPara>
          </w:p>
        </w:tc>
        <w:tc>
          <w:tcPr>
            <w:tcW w:w="4777" w:type="dxa"/>
          </w:tcPr>
          <w:p w14:paraId="16D65B41" w14:textId="0361E974" w:rsidR="00BC4FF8" w:rsidRPr="00BC4FF8" w:rsidRDefault="00C12F9C" w:rsidP="004B3D34">
            <w:pPr>
              <w:pStyle w:val="LGTdoc1"/>
              <w:spacing w:beforeLines="0" w:after="0" w:afterAutospacing="0"/>
              <w:rPr>
                <w:rFonts w:ascii="Arial" w:hAnsi="Arial" w:cs="Arial"/>
                <w:b w:val="0"/>
                <w:sz w:val="20"/>
                <w:lang w:val="en-US" w:eastAsia="x-none"/>
              </w:rPr>
            </w:pP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2</m:t>
                  </m:r>
                </m:sub>
              </m:sSub>
              <m:r>
                <m:rPr>
                  <m:sty m:val="bi"/>
                </m:rPr>
                <w:rPr>
                  <w:rFonts w:ascii="Cambria Math" w:hAnsi="Cambria Math" w:cs="Arial"/>
                  <w:sz w:val="20"/>
                  <w:lang w:val="en-US" w:eastAsia="x-none"/>
                </w:rPr>
                <m:t>=1-</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oMath>
            <w:r w:rsidR="00BC4FF8" w:rsidRPr="00BC4FF8">
              <w:rPr>
                <w:rFonts w:ascii="Arial" w:hAnsi="Arial" w:cs="Arial"/>
                <w:b w:val="0"/>
                <w:iCs/>
                <w:sz w:val="20"/>
                <w:lang w:val="en-US" w:eastAsia="x-none"/>
              </w:rPr>
              <w:t xml:space="preserve"> </w:t>
            </w:r>
            <w:r w:rsidR="00677554">
              <w:rPr>
                <w:rFonts w:ascii="Arial" w:hAnsi="Arial" w:cs="Arial"/>
                <w:b w:val="0"/>
                <w:iCs/>
                <w:sz w:val="20"/>
                <w:lang w:val="en-US" w:eastAsia="x-none"/>
              </w:rPr>
              <w:t xml:space="preserve">with </w:t>
            </w:r>
            <w:proofErr w:type="spellStart"/>
            <w:r w:rsidR="00677554">
              <w:rPr>
                <w:rFonts w:ascii="Arial" w:hAnsi="Arial" w:cs="Arial"/>
                <w:b w:val="0"/>
                <w:iCs/>
                <w:sz w:val="20"/>
                <w:lang w:val="en-US" w:eastAsia="x-none"/>
              </w:rPr>
              <w:t>i</w:t>
            </w:r>
            <w:proofErr w:type="spellEnd"/>
            <w:r w:rsidR="00677554">
              <w:rPr>
                <w:rFonts w:ascii="Arial" w:hAnsi="Arial" w:cs="Arial"/>
                <w:b w:val="0"/>
                <w:iCs/>
                <w:sz w:val="20"/>
                <w:lang w:val="en-US" w:eastAsia="x-none"/>
              </w:rPr>
              <w:t>=1 only</w:t>
            </w:r>
          </w:p>
        </w:tc>
      </w:tr>
      <w:tr w:rsidR="00121474" w14:paraId="7AE578FD" w14:textId="77777777" w:rsidTr="00121474">
        <w:trPr>
          <w:jc w:val="center"/>
        </w:trPr>
        <w:tc>
          <w:tcPr>
            <w:tcW w:w="0" w:type="auto"/>
          </w:tcPr>
          <w:p w14:paraId="5F7915FC" w14:textId="0402F339" w:rsidR="00BC4FF8" w:rsidRDefault="00BC4FF8" w:rsidP="00BC4FF8">
            <w:pPr>
              <w:pStyle w:val="LGTdoc1"/>
              <w:spacing w:beforeLines="0" w:after="0" w:afterAutospacing="0"/>
              <w:rPr>
                <w:rFonts w:ascii="Arial" w:hAnsi="Arial" w:cs="Arial"/>
                <w:b w:val="0"/>
                <w:sz w:val="20"/>
                <w:lang w:val="en-US" w:eastAsia="x-none"/>
              </w:rPr>
            </w:pPr>
            <w:r>
              <w:rPr>
                <w:rFonts w:ascii="Arial" w:hAnsi="Arial" w:cs="Arial"/>
                <w:b w:val="0"/>
                <w:sz w:val="20"/>
                <w:lang w:val="en-US" w:eastAsia="x-none"/>
              </w:rPr>
              <w:t>Case 3</w:t>
            </w:r>
          </w:p>
        </w:tc>
        <w:tc>
          <w:tcPr>
            <w:tcW w:w="1312" w:type="dxa"/>
          </w:tcPr>
          <w:p w14:paraId="434D5B02" w14:textId="6FB0F099" w:rsidR="00BC4FF8" w:rsidRPr="00BC4FF8" w:rsidRDefault="00C12F9C" w:rsidP="004B3D34">
            <w:pPr>
              <w:pStyle w:val="LGTdoc1"/>
              <w:spacing w:beforeLines="0" w:after="0" w:afterAutospacing="0"/>
              <w:rPr>
                <w:rFonts w:ascii="Arial" w:hAnsi="Arial" w:cs="Arial"/>
                <w:b w:val="0"/>
                <w:sz w:val="20"/>
                <w:lang w:val="en-US"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2430" w:type="dxa"/>
          </w:tcPr>
          <w:p w14:paraId="09A93C3D" w14:textId="6D04C119" w:rsidR="00BC4FF8" w:rsidRPr="004B3D34" w:rsidRDefault="00C12F9C" w:rsidP="004B3D34">
            <w:pPr>
              <w:pStyle w:val="LGTdoc1"/>
              <w:spacing w:beforeLines="0" w:after="0" w:afterAutospacing="0"/>
              <w:rPr>
                <w:rFonts w:ascii="Arial" w:hAnsi="Arial" w:cs="Arial"/>
                <w:b w:val="0"/>
                <w:sz w:val="20"/>
                <w:lang w:val="en-US" w:eastAsia="x-none"/>
              </w:rPr>
            </w:pPr>
            <m:oMathPara>
              <m:oMathParaPr>
                <m:jc m:val="left"/>
              </m:oMathParaP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
                  </m:rPr>
                  <w:rPr>
                    <w:rFonts w:ascii="Cambria Math" w:hAnsi="Cambria Math" w:cs="Arial"/>
                    <w:sz w:val="20"/>
                    <w:lang w:val="en-US" w:eastAsia="x-none"/>
                  </w:rPr>
                  <m:t>=0</m:t>
                </m:r>
              </m:oMath>
            </m:oMathPara>
          </w:p>
        </w:tc>
        <w:tc>
          <w:tcPr>
            <w:tcW w:w="4777" w:type="dxa"/>
          </w:tcPr>
          <w:p w14:paraId="3C78A1D7" w14:textId="507D3C5F" w:rsidR="00BC4FF8" w:rsidRPr="00BC4FF8" w:rsidRDefault="00C12F9C" w:rsidP="004B3D34">
            <w:pPr>
              <w:pStyle w:val="LGTdoc1"/>
              <w:spacing w:beforeLines="0" w:after="0" w:afterAutospacing="0"/>
              <w:rPr>
                <w:rFonts w:ascii="Arial" w:hAnsi="Arial" w:cs="Arial"/>
                <w:b w:val="0"/>
                <w:sz w:val="20"/>
                <w:lang w:val="en-US" w:eastAsia="x-none"/>
              </w:rPr>
            </w:pP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i+1</m:t>
                  </m:r>
                </m:sub>
              </m:sSub>
              <m:r>
                <m:rPr>
                  <m:sty m:val="bi"/>
                </m:rPr>
                <w:rPr>
                  <w:rFonts w:ascii="Cambria Math" w:hAnsi="Cambria Math" w:cs="Arial"/>
                  <w:sz w:val="20"/>
                  <w:lang w:val="en-US" w:eastAsia="x-none"/>
                </w:rPr>
                <m:t xml:space="preserve">=1/3 </m:t>
              </m:r>
            </m:oMath>
            <w:r w:rsidR="00324576">
              <w:rPr>
                <w:rFonts w:ascii="Arial" w:hAnsi="Arial" w:cs="Arial"/>
                <w:b w:val="0"/>
                <w:sz w:val="20"/>
                <w:lang w:val="en-US" w:eastAsia="x-none"/>
              </w:rPr>
              <w:t xml:space="preserve">with </w:t>
            </w:r>
            <w:proofErr w:type="spellStart"/>
            <w:r w:rsidR="00324576">
              <w:rPr>
                <w:rFonts w:ascii="Arial" w:hAnsi="Arial" w:cs="Arial"/>
                <w:b w:val="0"/>
                <w:sz w:val="20"/>
                <w:lang w:val="en-US" w:eastAsia="x-none"/>
              </w:rPr>
              <w:t>i</w:t>
            </w:r>
            <w:proofErr w:type="spellEnd"/>
            <w:r w:rsidR="00324576">
              <w:rPr>
                <w:rFonts w:ascii="Arial" w:hAnsi="Arial" w:cs="Arial"/>
                <w:b w:val="0"/>
                <w:sz w:val="20"/>
                <w:lang w:val="en-US" w:eastAsia="x-none"/>
              </w:rPr>
              <w:t>=1, 2 or 3</w:t>
            </w:r>
          </w:p>
        </w:tc>
      </w:tr>
      <w:tr w:rsidR="00121474" w14:paraId="7998BFBB" w14:textId="77777777" w:rsidTr="00121474">
        <w:trPr>
          <w:jc w:val="center"/>
        </w:trPr>
        <w:tc>
          <w:tcPr>
            <w:tcW w:w="0" w:type="auto"/>
          </w:tcPr>
          <w:p w14:paraId="505F717A" w14:textId="2C32C9B1" w:rsidR="00BC4FF8" w:rsidRDefault="00BC4FF8" w:rsidP="00BC4FF8">
            <w:pPr>
              <w:pStyle w:val="LGTdoc1"/>
              <w:spacing w:beforeLines="0" w:after="0" w:afterAutospacing="0"/>
              <w:rPr>
                <w:rFonts w:ascii="Arial" w:hAnsi="Arial" w:cs="Arial"/>
                <w:b w:val="0"/>
                <w:sz w:val="20"/>
                <w:lang w:val="en-US" w:eastAsia="x-none"/>
              </w:rPr>
            </w:pPr>
            <w:r>
              <w:rPr>
                <w:rFonts w:ascii="Arial" w:hAnsi="Arial" w:cs="Arial"/>
                <w:b w:val="0"/>
                <w:sz w:val="20"/>
                <w:lang w:val="en-US" w:eastAsia="x-none"/>
              </w:rPr>
              <w:t>Case 4</w:t>
            </w:r>
          </w:p>
        </w:tc>
        <w:tc>
          <w:tcPr>
            <w:tcW w:w="1312" w:type="dxa"/>
          </w:tcPr>
          <w:p w14:paraId="789140FD" w14:textId="5AAC1AE8" w:rsidR="00BC4FF8" w:rsidRPr="00BC4FF8" w:rsidRDefault="00C12F9C" w:rsidP="004B3D34">
            <w:pPr>
              <w:pStyle w:val="LGTdoc1"/>
              <w:spacing w:beforeLines="0" w:after="0" w:afterAutospacing="0"/>
              <w:rPr>
                <w:rFonts w:ascii="Arial" w:hAnsi="Arial" w:cs="Arial"/>
                <w:b w:val="0"/>
                <w:sz w:val="20"/>
                <w:lang w:val="en-US"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2430" w:type="dxa"/>
          </w:tcPr>
          <w:p w14:paraId="77772AC9" w14:textId="0136CF07" w:rsidR="00BC4FF8" w:rsidRPr="004B3D34" w:rsidRDefault="00C12F9C" w:rsidP="004B3D34">
            <w:pPr>
              <w:pStyle w:val="LGTdoc1"/>
              <w:spacing w:beforeLines="0" w:after="0" w:afterAutospacing="0"/>
              <w:rPr>
                <w:rFonts w:ascii="Arial" w:hAnsi="Arial" w:cs="Arial"/>
                <w:b w:val="0"/>
                <w:sz w:val="20"/>
                <w:lang w:val="en-US" w:eastAsia="x-none"/>
              </w:rPr>
            </w:pPr>
            <m:oMathPara>
              <m:oMathParaPr>
                <m:jc m:val="left"/>
              </m:oMathParaP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
                  </m:rPr>
                  <w:rPr>
                    <w:rFonts w:ascii="Cambria Math" w:hAnsi="Cambria Math" w:cs="Arial"/>
                    <w:sz w:val="20"/>
                    <w:lang w:val="en-US" w:eastAsia="x-none"/>
                  </w:rPr>
                  <m:t>=max⁡</m:t>
                </m:r>
                <m:r>
                  <m:rPr>
                    <m:sty m:val="bi"/>
                  </m:rPr>
                  <w:rPr>
                    <w:rFonts w:ascii="Cambria Math" w:hAnsi="Cambria Math" w:cs="Arial"/>
                    <w:sz w:val="20"/>
                    <w:lang w:val="en-US" w:eastAsia="x-none"/>
                  </w:rPr>
                  <m:t>(1/4-</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,0)</m:t>
                </m:r>
              </m:oMath>
            </m:oMathPara>
          </w:p>
        </w:tc>
        <w:tc>
          <w:tcPr>
            <w:tcW w:w="4777" w:type="dxa"/>
          </w:tcPr>
          <w:p w14:paraId="31B14B0B" w14:textId="6F81F54E" w:rsidR="00BC4FF8" w:rsidRPr="004B3D34" w:rsidRDefault="00C12F9C" w:rsidP="004B3D34">
            <w:pPr>
              <w:pStyle w:val="LGTdoc1"/>
              <w:spacing w:beforeLines="0" w:after="0" w:afterAutospacing="0"/>
              <w:rPr>
                <w:rFonts w:ascii="Arial" w:hAnsi="Arial" w:cs="Arial"/>
                <w:b w:val="0"/>
                <w:sz w:val="20"/>
                <w:lang w:val="en-US" w:eastAsia="x-none"/>
              </w:rPr>
            </w:pP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i+1</m:t>
                  </m:r>
                </m:sub>
              </m:sSub>
              <m:r>
                <m:rPr>
                  <m:sty m:val="bi"/>
                </m:rPr>
                <w:rPr>
                  <w:rFonts w:ascii="Cambria Math" w:hAnsi="Cambria Math" w:cs="Arial"/>
                  <w:sz w:val="20"/>
                  <w:lang w:val="en-US" w:eastAsia="x-none"/>
                </w:rPr>
                <m:t>=(1-</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 xml:space="preserve">)/3 </m:t>
              </m:r>
            </m:oMath>
            <w:r w:rsidR="00BC4FF8" w:rsidRPr="00BC4FF8">
              <w:rPr>
                <w:rFonts w:ascii="Arial" w:hAnsi="Arial" w:cs="Arial"/>
                <w:b w:val="0"/>
                <w:sz w:val="20"/>
                <w:lang w:val="en-US" w:eastAsia="x-none"/>
              </w:rPr>
              <w:t xml:space="preserve"> </w:t>
            </w:r>
            <w:r w:rsidR="00324576">
              <w:rPr>
                <w:rFonts w:ascii="Arial" w:hAnsi="Arial" w:cs="Arial"/>
                <w:b w:val="0"/>
                <w:sz w:val="20"/>
                <w:lang w:val="en-US" w:eastAsia="x-none"/>
              </w:rPr>
              <w:t xml:space="preserve">with </w:t>
            </w:r>
            <w:proofErr w:type="spellStart"/>
            <w:r w:rsidR="00324576">
              <w:rPr>
                <w:rFonts w:ascii="Arial" w:hAnsi="Arial" w:cs="Arial"/>
                <w:b w:val="0"/>
                <w:sz w:val="20"/>
                <w:lang w:val="en-US" w:eastAsia="x-none"/>
              </w:rPr>
              <w:t>i</w:t>
            </w:r>
            <w:proofErr w:type="spellEnd"/>
            <w:r w:rsidR="00324576">
              <w:rPr>
                <w:rFonts w:ascii="Arial" w:hAnsi="Arial" w:cs="Arial"/>
                <w:b w:val="0"/>
                <w:sz w:val="20"/>
                <w:lang w:val="en-US" w:eastAsia="x-none"/>
              </w:rPr>
              <w:t>=1, 2 or 3</w:t>
            </w:r>
          </w:p>
        </w:tc>
      </w:tr>
    </w:tbl>
    <w:p w14:paraId="24A8B918" w14:textId="77777777" w:rsidR="009D208B" w:rsidRDefault="009D208B" w:rsidP="00121474">
      <w:pPr>
        <w:pStyle w:val="LGTdoc1"/>
        <w:spacing w:beforeLines="0" w:after="0" w:afterAutospacing="0"/>
        <w:rPr>
          <w:rFonts w:ascii="Arial" w:hAnsi="Arial" w:cs="Arial"/>
          <w:b w:val="0"/>
          <w:sz w:val="20"/>
          <w:lang w:val="en-US" w:eastAsia="x-none"/>
        </w:rPr>
      </w:pPr>
    </w:p>
    <w:p w14:paraId="2512D8CE" w14:textId="1F432514" w:rsidR="00121474" w:rsidRPr="00B44EA7" w:rsidRDefault="0032371C" w:rsidP="0032371C">
      <w:pPr>
        <w:pStyle w:val="LGTdoc1"/>
        <w:spacing w:beforeLines="0" w:after="0" w:afterAutospacing="0"/>
        <w:ind w:firstLine="360"/>
        <w:rPr>
          <w:rFonts w:ascii="Arial" w:hAnsi="Arial" w:cs="Arial"/>
          <w:b w:val="0"/>
          <w:sz w:val="20"/>
          <w:lang w:val="en-US" w:eastAsia="x-none"/>
        </w:rPr>
      </w:pPr>
      <w:r w:rsidRPr="009D208B">
        <w:rPr>
          <w:rFonts w:ascii="Arial" w:hAnsi="Arial" w:cs="Arial"/>
          <w:sz w:val="20"/>
          <w:lang w:val="en-US" w:eastAsia="x-none"/>
        </w:rPr>
        <w:t xml:space="preserve">Table </w:t>
      </w:r>
      <w:r>
        <w:rPr>
          <w:rFonts w:ascii="Arial" w:hAnsi="Arial" w:cs="Arial"/>
          <w:sz w:val="20"/>
          <w:lang w:val="en-US" w:eastAsia="x-none"/>
        </w:rPr>
        <w:t>1</w:t>
      </w:r>
      <w:r>
        <w:rPr>
          <w:rFonts w:ascii="Arial" w:hAnsi="Arial" w:cs="Arial"/>
          <w:b w:val="0"/>
          <w:sz w:val="20"/>
          <w:lang w:val="en-US" w:eastAsia="x-none"/>
        </w:rPr>
        <w:t xml:space="preserve"> summarizes of the </w:t>
      </w:r>
      <w:r w:rsidR="00677554">
        <w:rPr>
          <w:rFonts w:ascii="Arial" w:hAnsi="Arial" w:cs="Arial"/>
          <w:b w:val="0"/>
          <w:sz w:val="20"/>
          <w:lang w:val="en-US" w:eastAsia="x-none"/>
        </w:rPr>
        <w:t>distribution</w:t>
      </w:r>
      <w:r>
        <w:rPr>
          <w:rFonts w:ascii="Arial" w:hAnsi="Arial" w:cs="Arial"/>
          <w:b w:val="0"/>
          <w:sz w:val="20"/>
          <w:lang w:val="en-US" w:eastAsia="x-none"/>
        </w:rPr>
        <w:t xml:space="preserve"> of UEs monitoring different WUS resource</w:t>
      </w:r>
      <w:r w:rsidR="00677554">
        <w:rPr>
          <w:rFonts w:ascii="Arial" w:hAnsi="Arial" w:cs="Arial"/>
          <w:b w:val="0"/>
          <w:sz w:val="20"/>
          <w:lang w:val="en-US" w:eastAsia="x-none"/>
        </w:rPr>
        <w:t>.</w:t>
      </w:r>
      <w:r>
        <w:rPr>
          <w:rFonts w:ascii="Arial" w:hAnsi="Arial" w:cs="Arial"/>
          <w:b w:val="0"/>
          <w:sz w:val="20"/>
          <w:lang w:val="en-US" w:eastAsia="x-none"/>
        </w:rPr>
        <w:t xml:space="preserve"> </w:t>
      </w:r>
      <w:r w:rsidR="00677554">
        <w:rPr>
          <w:rFonts w:ascii="Arial" w:hAnsi="Arial" w:cs="Arial"/>
          <w:b w:val="0"/>
          <w:sz w:val="20"/>
          <w:lang w:val="en-US" w:eastAsia="x-none"/>
        </w:rPr>
        <w:t xml:space="preserve">We </w:t>
      </w:r>
      <w:r>
        <w:rPr>
          <w:rFonts w:ascii="Arial" w:hAnsi="Arial" w:cs="Arial"/>
          <w:b w:val="0"/>
          <w:sz w:val="20"/>
          <w:lang w:val="en-US" w:eastAsia="x-none"/>
        </w:rPr>
        <w:t>assum</w:t>
      </w:r>
      <w:r w:rsidR="00677554">
        <w:rPr>
          <w:rFonts w:ascii="Arial" w:hAnsi="Arial" w:cs="Arial"/>
          <w:b w:val="0"/>
          <w:sz w:val="20"/>
          <w:lang w:val="en-US" w:eastAsia="x-none"/>
        </w:rPr>
        <w:t>e</w:t>
      </w:r>
      <w:r>
        <w:rPr>
          <w:rFonts w:ascii="Arial" w:hAnsi="Arial" w:cs="Arial"/>
          <w:b w:val="0"/>
          <w:sz w:val="20"/>
          <w:lang w:val="en-US" w:eastAsia="x-none"/>
        </w:rPr>
        <w:t xml:space="preserve"> the legacy UE0 </w:t>
      </w:r>
      <w:r w:rsidR="00677554">
        <w:rPr>
          <w:rFonts w:ascii="Arial" w:hAnsi="Arial" w:cs="Arial"/>
          <w:b w:val="0"/>
          <w:sz w:val="20"/>
          <w:lang w:val="en-US" w:eastAsia="x-none"/>
        </w:rPr>
        <w:t xml:space="preserve">with </w:t>
      </w:r>
      <w:r>
        <w:rPr>
          <w:rFonts w:ascii="Arial" w:hAnsi="Arial" w:cs="Arial"/>
          <w:b w:val="0"/>
          <w:sz w:val="20"/>
          <w:lang w:val="en-US" w:eastAsia="x-none"/>
        </w:rPr>
        <w:t xml:space="preserve">ratio </w:t>
      </w:r>
      <w:r w:rsidR="00677554">
        <w:rPr>
          <w:rFonts w:ascii="Arial" w:hAnsi="Arial" w:cs="Arial"/>
          <w:b w:val="0"/>
          <w:sz w:val="20"/>
          <w:lang w:val="en-US" w:eastAsia="x-none"/>
        </w:rPr>
        <w:t>of</w:t>
      </w:r>
      <w:r>
        <w:rPr>
          <w:rFonts w:ascii="Arial" w:hAnsi="Arial" w:cs="Arial"/>
          <w:b w:val="0"/>
          <w:sz w:val="20"/>
          <w:lang w:val="en-US" w:eastAsia="x-none"/>
        </w:rPr>
        <w:t xml:space="preserve">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w:r>
        <w:rPr>
          <w:rFonts w:ascii="Arial" w:hAnsi="Arial" w:cs="Arial"/>
          <w:b w:val="0"/>
          <w:sz w:val="20"/>
          <w:lang w:val="en-US" w:eastAsia="x-none"/>
        </w:rPr>
        <w:t xml:space="preserve"> </w:t>
      </w:r>
      <w:r w:rsidR="00677554">
        <w:rPr>
          <w:rFonts w:ascii="Arial" w:hAnsi="Arial" w:cs="Arial"/>
          <w:b w:val="0"/>
          <w:sz w:val="20"/>
          <w:lang w:val="en-US" w:eastAsia="x-none"/>
        </w:rPr>
        <w:t>only monitor the 0</w:t>
      </w:r>
      <w:r w:rsidR="00677554" w:rsidRPr="00677554">
        <w:rPr>
          <w:rFonts w:ascii="Arial" w:hAnsi="Arial" w:cs="Arial"/>
          <w:b w:val="0"/>
          <w:sz w:val="20"/>
          <w:vertAlign w:val="superscript"/>
          <w:lang w:val="en-US" w:eastAsia="x-none"/>
        </w:rPr>
        <w:t>th</w:t>
      </w:r>
      <w:r w:rsidR="00677554">
        <w:rPr>
          <w:rFonts w:ascii="Arial" w:hAnsi="Arial" w:cs="Arial"/>
          <w:b w:val="0"/>
          <w:sz w:val="20"/>
          <w:lang w:val="en-US" w:eastAsia="x-none"/>
        </w:rPr>
        <w:t xml:space="preserve"> WUS resource, e.g., legacy WUS resource. The new UE1 if configured with ratio of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&gt;0</m:t>
        </m:r>
      </m:oMath>
      <w:r w:rsidR="00677554">
        <w:rPr>
          <w:rFonts w:ascii="Arial" w:hAnsi="Arial" w:cs="Arial"/>
          <w:b w:val="0"/>
          <w:sz w:val="20"/>
          <w:lang w:val="en-US" w:eastAsia="x-none"/>
        </w:rPr>
        <w:t xml:space="preserve"> will monitor legacy WUS resource too and the remaining new UEs will be equally distributed into 1 or 3 new WUS resources. </w:t>
      </w:r>
      <w:r w:rsidR="00121474">
        <w:rPr>
          <w:rFonts w:ascii="Arial" w:hAnsi="Arial" w:cs="Arial"/>
          <w:b w:val="0"/>
          <w:sz w:val="20"/>
          <w:lang w:val="en-US" w:eastAsia="x-none"/>
        </w:rPr>
        <w:t xml:space="preserve">The probabilities of WUS to be detected by </w:t>
      </w:r>
      <w:r w:rsidR="00121474">
        <w:rPr>
          <w:rFonts w:ascii="Arial" w:hAnsi="Arial" w:cs="Arial"/>
          <w:b w:val="0"/>
          <w:sz w:val="20"/>
        </w:rPr>
        <w:t xml:space="preserve">legacy UE0, new UE1 and </w:t>
      </w:r>
      <w:r w:rsidR="00677554">
        <w:rPr>
          <w:rFonts w:ascii="Arial" w:hAnsi="Arial" w:cs="Arial"/>
          <w:b w:val="0"/>
          <w:sz w:val="20"/>
        </w:rPr>
        <w:t xml:space="preserve">remaining </w:t>
      </w:r>
      <w:r w:rsidR="00121474">
        <w:rPr>
          <w:rFonts w:ascii="Arial" w:hAnsi="Arial" w:cs="Arial"/>
          <w:b w:val="0"/>
          <w:sz w:val="20"/>
        </w:rPr>
        <w:t>new UE</w:t>
      </w:r>
      <w:r w:rsidR="00677554">
        <w:rPr>
          <w:rFonts w:ascii="Arial" w:hAnsi="Arial" w:cs="Arial"/>
          <w:b w:val="0"/>
          <w:sz w:val="20"/>
        </w:rPr>
        <w:t xml:space="preserve">s in </w:t>
      </w:r>
      <w:proofErr w:type="spellStart"/>
      <w:r w:rsidR="00677554">
        <w:rPr>
          <w:rFonts w:ascii="Arial" w:hAnsi="Arial" w:cs="Arial"/>
          <w:b w:val="0"/>
          <w:sz w:val="20"/>
        </w:rPr>
        <w:t>i-th</w:t>
      </w:r>
      <w:proofErr w:type="spellEnd"/>
      <w:r w:rsidR="00677554">
        <w:rPr>
          <w:rFonts w:ascii="Arial" w:hAnsi="Arial" w:cs="Arial"/>
          <w:b w:val="0"/>
          <w:sz w:val="20"/>
        </w:rPr>
        <w:t xml:space="preserve"> WUS resource</w:t>
      </w:r>
      <w:r w:rsidR="00121474">
        <w:rPr>
          <w:rFonts w:ascii="Arial" w:hAnsi="Arial" w:cs="Arial"/>
          <w:b w:val="0"/>
          <w:sz w:val="20"/>
          <w:lang w:val="en-US" w:eastAsia="x-none"/>
        </w:rPr>
        <w:t xml:space="preserve"> are</w:t>
      </w:r>
    </w:p>
    <w:p w14:paraId="5F14267C" w14:textId="77777777" w:rsidR="00121474" w:rsidRPr="009D208B" w:rsidRDefault="00C12F9C" w:rsidP="009D208B">
      <w:pPr>
        <w:pStyle w:val="LGTdoc1"/>
        <w:spacing w:beforeLines="0" w:after="0" w:afterAutospacing="0"/>
        <w:ind w:left="800" w:firstLine="800"/>
        <w:rPr>
          <w:rFonts w:ascii="Arial" w:hAnsi="Arial" w:cs="Arial"/>
          <w:b w:val="0"/>
          <w:sz w:val="20"/>
          <w:lang w:eastAsia="x-none"/>
        </w:rPr>
      </w:pPr>
      <m:oMathPara>
        <m:oMathParaPr>
          <m:jc m:val="left"/>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r>
            <m:rPr>
              <m:sty m:val="bi"/>
            </m:rPr>
            <w:rPr>
              <w:rFonts w:ascii="Cambria Math" w:hAnsi="Cambria Math" w:cs="Arial"/>
              <w:sz w:val="20"/>
              <w:lang w:eastAsia="x-none"/>
            </w:rPr>
            <m:t>=</m:t>
          </m:r>
          <m:d>
            <m:dPr>
              <m:begChr m:val="{"/>
              <m:endChr m:val="}"/>
              <m:ctrlPr>
                <w:rPr>
                  <w:rFonts w:ascii="Cambria Math" w:hAnsi="Cambria Math" w:cs="Arial"/>
                  <w:b w:val="0"/>
                  <w:i/>
                  <w:iCs/>
                  <w:sz w:val="20"/>
                  <w:lang w:eastAsia="x-none"/>
                </w:rPr>
              </m:ctrlPr>
            </m:dPr>
            <m:e>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sup>
              </m:sSup>
              <m:d>
                <m:dPr>
                  <m:begChr m:val="["/>
                  <m:endChr m:val="]"/>
                  <m:ctrlPr>
                    <w:rPr>
                      <w:rFonts w:ascii="Cambria Math" w:hAnsi="Cambria Math" w:cs="Arial"/>
                      <w:b w:val="0"/>
                      <w:i/>
                      <w:iCs/>
                      <w:sz w:val="20"/>
                      <w:lang w:eastAsia="x-none"/>
                    </w:rPr>
                  </m:ctrlPr>
                </m:dPr>
                <m:e>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sup>
                  </m:sSup>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up>
                  </m:sSup>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sup>
                  </m:sSup>
                  <m:r>
                    <m:rPr>
                      <m:sty m:val="bi"/>
                    </m:rPr>
                    <w:rPr>
                      <w:rFonts w:ascii="Cambria Math" w:hAnsi="Cambria Math" w:cs="Arial"/>
                      <w:sz w:val="20"/>
                      <w:lang w:eastAsia="x-none"/>
                    </w:rPr>
                    <m:t>)</m:t>
                  </m:r>
                </m:e>
              </m:d>
            </m:e>
          </m:d>
        </m:oMath>
      </m:oMathPara>
    </w:p>
    <w:p w14:paraId="2315401C" w14:textId="3B677A21" w:rsidR="00121474" w:rsidRPr="009D208B" w:rsidRDefault="00C12F9C" w:rsidP="009D208B">
      <w:pPr>
        <w:pStyle w:val="LGTdoc1"/>
        <w:spacing w:beforeLines="0" w:after="0" w:afterAutospacing="0"/>
        <w:ind w:left="800" w:firstLine="800"/>
        <w:rPr>
          <w:rFonts w:ascii="Arial" w:hAnsi="Arial" w:cs="Arial"/>
          <w:b w:val="0"/>
          <w:sz w:val="20"/>
          <w:lang w:eastAsia="x-none"/>
        </w:rPr>
      </w:pPr>
      <m:oMathPara>
        <m:oMathParaPr>
          <m:jc m:val="left"/>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1</m:t>
                  </m:r>
                </m:sub>
              </m:sSub>
            </m:sub>
          </m:sSub>
          <m:r>
            <m:rPr>
              <m:sty m:val="bi"/>
            </m:rPr>
            <w:rPr>
              <w:rFonts w:ascii="Cambria Math" w:hAnsi="Cambria Math" w:cs="Arial"/>
              <w:sz w:val="20"/>
              <w:lang w:eastAsia="x-none"/>
            </w:rPr>
            <m:t>=</m:t>
          </m:r>
          <m:d>
            <m:dPr>
              <m:begChr m:val="{"/>
              <m:endChr m:val="}"/>
              <m:ctrlPr>
                <w:rPr>
                  <w:rFonts w:ascii="Cambria Math" w:hAnsi="Cambria Math" w:cs="Arial"/>
                  <w:b w:val="0"/>
                  <w:i/>
                  <w:iCs/>
                  <w:sz w:val="20"/>
                  <w:lang w:eastAsia="x-none"/>
                </w:rPr>
              </m:ctrlPr>
            </m:dPr>
            <m:e>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sup>
              </m:sSup>
              <m:d>
                <m:dPr>
                  <m:begChr m:val="["/>
                  <m:endChr m:val="]"/>
                  <m:ctrlPr>
                    <w:rPr>
                      <w:rFonts w:ascii="Cambria Math" w:hAnsi="Cambria Math" w:cs="Arial"/>
                      <w:b w:val="0"/>
                      <w:i/>
                      <w:iCs/>
                      <w:sz w:val="20"/>
                      <w:lang w:eastAsia="x-none"/>
                    </w:rPr>
                  </m:ctrlPr>
                </m:dPr>
                <m:e>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1</m:t>
                              </m:r>
                            </m:sub>
                          </m:sSub>
                        </m:sub>
                      </m:sSub>
                    </m:sup>
                  </m:sSup>
                  <m:r>
                    <m:rPr>
                      <m:sty m:val="b"/>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1</m:t>
                                  </m:r>
                                </m:sub>
                              </m:sSub>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up>
                  </m:sSup>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1</m:t>
                                  </m:r>
                                </m:sub>
                              </m:sSub>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sup>
                  </m:sSup>
                  <m:r>
                    <m:rPr>
                      <m:sty m:val="bi"/>
                    </m:rPr>
                    <w:rPr>
                      <w:rFonts w:ascii="Cambria Math" w:hAnsi="Cambria Math" w:cs="Arial"/>
                      <w:sz w:val="20"/>
                      <w:lang w:eastAsia="x-none"/>
                    </w:rPr>
                    <m:t>)</m:t>
                  </m:r>
                </m:e>
              </m:d>
            </m:e>
          </m:d>
        </m:oMath>
      </m:oMathPara>
    </w:p>
    <w:p w14:paraId="01493C94" w14:textId="381C798F" w:rsidR="00121474" w:rsidRPr="009D208B" w:rsidRDefault="00C12F9C" w:rsidP="009D208B">
      <w:pPr>
        <w:pStyle w:val="LGTdoc1"/>
        <w:spacing w:beforeLines="0" w:after="0" w:afterAutospacing="0"/>
        <w:ind w:left="800" w:firstLine="800"/>
        <w:rPr>
          <w:rFonts w:ascii="Arial" w:hAnsi="Arial" w:cs="Arial"/>
          <w:b w:val="0"/>
          <w:sz w:val="20"/>
          <w:lang w:val="en-US" w:eastAsia="x-none"/>
        </w:rPr>
      </w:pPr>
      <m:oMathPara>
        <m:oMathParaPr>
          <m:jc m:val="left"/>
        </m:oMathParaP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i+1</m:t>
                  </m:r>
                </m:sub>
              </m:sSub>
            </m:sub>
          </m:sSub>
          <m:r>
            <m:rPr>
              <m:sty m:val="b"/>
            </m:rPr>
            <w:rPr>
              <w:rFonts w:ascii="Cambria Math" w:hAnsi="Cambria Math" w:cs="Arial"/>
              <w:sz w:val="20"/>
              <w:lang w:val="en-US" w:eastAsia="x-none"/>
            </w:rPr>
            <m:t>=</m:t>
          </m:r>
          <m:d>
            <m:dPr>
              <m:begChr m:val="{"/>
              <m:endChr m:val="}"/>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d>
                <m:dPr>
                  <m:begChr m:val="["/>
                  <m:endChr m:val="]"/>
                  <m:ctrlPr>
                    <w:rPr>
                      <w:rFonts w:ascii="Cambria Math" w:hAnsi="Cambria Math" w:cs="Arial"/>
                      <w:b w:val="0"/>
                      <w:sz w:val="20"/>
                      <w:lang w:val="en-US" w:eastAsia="x-none"/>
                    </w:rPr>
                  </m:ctrlPr>
                </m:dPr>
                <m:e>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i+1</m:t>
                              </m:r>
                            </m:sub>
                          </m:sSub>
                        </m:sub>
                      </m:sSub>
                    </m:sup>
                  </m:sSup>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i"/>
                        </m:rPr>
                        <w:rPr>
                          <w:rFonts w:ascii="Cambria Math" w:hAnsi="Cambria Math" w:cs="Arial"/>
                          <w:sz w:val="20"/>
                          <w:lang w:val="en-US" w:eastAsia="x-none"/>
                        </w:rPr>
                        <m:t>i</m:t>
                      </m:r>
                      <m:r>
                        <m:rPr>
                          <m:sty m:val="b"/>
                        </m:rPr>
                        <w:rPr>
                          <w:rFonts w:ascii="Cambria Math" w:hAnsi="Cambria Math" w:cs="Arial"/>
                          <w:sz w:val="20"/>
                          <w:lang w:val="en-US" w:eastAsia="x-none"/>
                        </w:rPr>
                        <m:t>+1</m:t>
                      </m:r>
                    </m:sub>
                  </m:sSub>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i+1</m:t>
                                  </m:r>
                                </m:sub>
                              </m:sSub>
                            </m:sub>
                          </m:sSub>
                        </m:num>
                        <m:den>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i+1</m:t>
                              </m:r>
                            </m:sub>
                          </m:sSub>
                        </m:den>
                      </m:f>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i+1</m:t>
                          </m:r>
                        </m:sub>
                      </m:sSub>
                      <m:r>
                        <m:rPr>
                          <m:sty m:val="b"/>
                        </m:rPr>
                        <w:rPr>
                          <w:rFonts w:ascii="Cambria Math" w:hAnsi="Cambria Math" w:cs="Arial"/>
                          <w:sz w:val="20"/>
                          <w:lang w:val="en-US" w:eastAsia="x-none"/>
                        </w:rPr>
                        <m:t>-1)</m:t>
                      </m:r>
                    </m:sup>
                  </m:sSup>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i+1</m:t>
                                  </m:r>
                                </m:sub>
                              </m:sSub>
                            </m:sub>
                          </m:sSub>
                        </m:num>
                        <m:den>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i+1</m:t>
                              </m:r>
                            </m:sub>
                          </m:sSub>
                        </m:den>
                      </m:f>
                    </m:sup>
                  </m:sSup>
                  <m:r>
                    <m:rPr>
                      <m:sty m:val="b"/>
                    </m:rPr>
                    <w:rPr>
                      <w:rFonts w:ascii="Cambria Math" w:hAnsi="Cambria Math" w:cs="Arial"/>
                      <w:sz w:val="20"/>
                      <w:lang w:val="en-US" w:eastAsia="x-none"/>
                    </w:rPr>
                    <m:t>)</m:t>
                  </m:r>
                </m:e>
              </m:d>
            </m:e>
          </m:d>
        </m:oMath>
      </m:oMathPara>
    </w:p>
    <w:p w14:paraId="71A5BB66" w14:textId="04ED615D" w:rsidR="00121474" w:rsidRPr="00DD4B07" w:rsidRDefault="00121474" w:rsidP="00455FBA">
      <w:pPr>
        <w:pStyle w:val="LGTdoc1"/>
        <w:spacing w:beforeLines="0" w:after="0" w:afterAutospacing="0"/>
        <w:ind w:firstLine="450"/>
        <w:rPr>
          <w:rFonts w:ascii="Arial" w:hAnsi="Arial" w:cs="Arial"/>
          <w:b w:val="0"/>
          <w:sz w:val="20"/>
          <w:lang w:val="en-US" w:eastAsia="x-none"/>
        </w:rPr>
      </w:pPr>
      <w:r w:rsidRPr="00136EC6">
        <w:rPr>
          <w:rFonts w:ascii="Arial" w:hAnsi="Arial" w:cs="Arial"/>
          <w:b w:val="0"/>
          <w:sz w:val="20"/>
          <w:lang w:val="en-US" w:eastAsia="x-none"/>
        </w:rPr>
        <w:t>where</w:t>
      </w:r>
      <w:r w:rsidRPr="00121474">
        <w:rPr>
          <w:rFonts w:ascii="Arial" w:hAnsi="Arial" w:cs="Arial"/>
          <w:b w:val="0"/>
          <w:sz w:val="20"/>
          <w:lang w:val="en-US" w:eastAsia="x-none"/>
        </w:rPr>
        <w:t xml:space="preserve"> </w:t>
      </w:r>
      <w:bookmarkStart w:id="7" w:name="_Hlk4751110"/>
      <m:oMath>
        <m:r>
          <m:rPr>
            <m:sty m:val="bi"/>
          </m:rPr>
          <w:rPr>
            <w:rFonts w:ascii="Cambria Math" w:hAnsi="Cambria Math" w:cs="Arial"/>
            <w:sz w:val="20"/>
            <w:lang w:val="en-US" w:eastAsia="x-none"/>
          </w:rPr>
          <m:t>p</m:t>
        </m:r>
      </m:oMath>
      <w:r w:rsidRPr="00136EC6">
        <w:rPr>
          <w:rFonts w:ascii="Arial" w:hAnsi="Arial" w:cs="Arial"/>
          <w:b w:val="0"/>
          <w:sz w:val="20"/>
          <w:lang w:val="en-US" w:eastAsia="x-none"/>
        </w:rPr>
        <w:t xml:space="preserve"> </w:t>
      </w:r>
      <w:r>
        <w:rPr>
          <w:rFonts w:ascii="Arial" w:hAnsi="Arial" w:cs="Arial"/>
          <w:b w:val="0"/>
          <w:sz w:val="20"/>
          <w:lang w:val="en-US" w:eastAsia="x-none"/>
        </w:rPr>
        <w:t xml:space="preserve">is the </w:t>
      </w:r>
      <w:r w:rsidRPr="00136EC6">
        <w:rPr>
          <w:rFonts w:ascii="Arial" w:hAnsi="Arial" w:cs="Arial"/>
          <w:b w:val="0"/>
          <w:sz w:val="20"/>
          <w:lang w:val="en-US" w:eastAsia="x-none"/>
        </w:rPr>
        <w:t>total paging probability</w:t>
      </w:r>
      <w:r>
        <w:rPr>
          <w:rFonts w:ascii="Arial" w:hAnsi="Arial" w:cs="Arial"/>
          <w:b w:val="0"/>
          <w:sz w:val="20"/>
          <w:lang w:val="en-US" w:eastAsia="x-none"/>
        </w:rPr>
        <w:t xml:space="preserve"> and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oMath>
      <w:r w:rsidRPr="00136EC6">
        <w:rPr>
          <w:rFonts w:ascii="Arial" w:hAnsi="Arial" w:cs="Arial"/>
          <w:b w:val="0"/>
          <w:sz w:val="20"/>
          <w:lang w:val="en-US" w:eastAsia="x-none"/>
        </w:rPr>
        <w:t xml:space="preserve"> is the paging probability per UE </w:t>
      </w:r>
      <w:r w:rsidR="00677554">
        <w:rPr>
          <w:rFonts w:ascii="Arial" w:hAnsi="Arial" w:cs="Arial"/>
          <w:b w:val="0"/>
          <w:sz w:val="20"/>
          <w:lang w:val="en-US" w:eastAsia="x-none"/>
        </w:rPr>
        <w:t xml:space="preserve">with relationship of </w:t>
      </w:r>
      <w:r>
        <w:rPr>
          <w:rFonts w:ascii="Arial" w:hAnsi="Arial" w:cs="Arial"/>
          <w:b w:val="0"/>
          <w:sz w:val="20"/>
          <w:lang w:val="en-US" w:eastAsia="x-none"/>
        </w:rPr>
        <w:t xml:space="preserve"> </w:t>
      </w:r>
      <m:oMath>
        <m:r>
          <m:rPr>
            <m:sty m:val="bi"/>
          </m:rPr>
          <w:rPr>
            <w:rFonts w:ascii="Cambria Math" w:hAnsi="Cambria Math" w:cs="Arial"/>
            <w:sz w:val="20"/>
            <w:lang w:val="en-US" w:eastAsia="x-none"/>
          </w:rPr>
          <m:t>p</m:t>
        </m:r>
        <m:r>
          <m:rPr>
            <m:sty m:val="b"/>
          </m:rPr>
          <w:rPr>
            <w:rFonts w:ascii="Cambria Math" w:hAnsi="Cambria Math" w:cs="Arial"/>
            <w:sz w:val="20"/>
            <w:lang w:val="en-US" w:eastAsia="x-none"/>
          </w:rPr>
          <m:t>=1-</m:t>
        </m:r>
      </m:oMath>
      <w:r w:rsidRPr="00136EC6">
        <w:rPr>
          <w:rFonts w:ascii="Arial" w:hAnsi="Arial" w:cs="Arial"/>
          <w:b w:val="0"/>
          <w:sz w:val="20"/>
          <w:lang w:val="en-US" w:eastAsia="x-none"/>
        </w:rPr>
        <w:t xml:space="preserve"> </w:t>
      </w:r>
      <m:oMath>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sup>
        </m:sSup>
      </m:oMath>
      <w:r w:rsidRPr="00136EC6">
        <w:rPr>
          <w:rFonts w:ascii="Arial" w:hAnsi="Arial" w:cs="Arial"/>
          <w:b w:val="0"/>
          <w:sz w:val="20"/>
          <w:lang w:val="en-US" w:eastAsia="x-none"/>
        </w:rPr>
        <w:t xml:space="preserve"> </w:t>
      </w:r>
      <w:bookmarkEnd w:id="7"/>
      <w:r w:rsidRPr="00136EC6">
        <w:rPr>
          <w:rFonts w:ascii="Arial" w:hAnsi="Arial" w:cs="Arial"/>
          <w:b w:val="0"/>
          <w:sz w:val="20"/>
          <w:lang w:val="en-US" w:eastAsia="x-none"/>
        </w:rPr>
        <w:t xml:space="preserve">. </w:t>
      </w:r>
      <w:bookmarkStart w:id="8" w:name="_Hlk4751128"/>
      <w:r w:rsidRPr="00136EC6">
        <w:rPr>
          <w:rFonts w:ascii="Arial" w:hAnsi="Arial" w:cs="Arial"/>
          <w:b w:val="0"/>
          <w:sz w:val="20"/>
          <w:lang w:val="en-US" w:eastAsia="x-none"/>
        </w:rPr>
        <w:t xml:space="preserve">The UE ratio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Pr="00136EC6">
        <w:rPr>
          <w:rFonts w:ascii="Arial" w:hAnsi="Arial" w:cs="Arial"/>
          <w:b w:val="0"/>
          <w:sz w:val="20"/>
          <w:lang w:val="en-US" w:eastAsia="x-none"/>
        </w:rPr>
        <w:t xml:space="preserve"> ,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sSub>
              <m:sSubPr>
                <m:ctrlPr>
                  <w:rPr>
                    <w:rFonts w:ascii="Cambria Math" w:hAnsi="Cambria Math" w:cs="Arial"/>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1</m:t>
                </m:r>
              </m:sub>
            </m:sSub>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Pr="00136EC6">
        <w:rPr>
          <w:rFonts w:ascii="Arial" w:hAnsi="Arial" w:cs="Arial"/>
          <w:b w:val="0"/>
          <w:sz w:val="20"/>
          <w:lang w:val="en-US" w:eastAsia="x-none"/>
        </w:rPr>
        <w:t xml:space="preserve">, and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i+1</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sSub>
              <m:sSubPr>
                <m:ctrlPr>
                  <w:rPr>
                    <w:rFonts w:ascii="Cambria Math" w:hAnsi="Cambria Math" w:cs="Arial"/>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i+1</m:t>
                </m:r>
              </m:sub>
            </m:sSub>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Pr="00136EC6">
        <w:rPr>
          <w:rFonts w:ascii="Arial" w:hAnsi="Arial" w:cs="Arial"/>
          <w:b w:val="0"/>
          <w:sz w:val="20"/>
          <w:lang w:val="en-US" w:eastAsia="x-none"/>
        </w:rPr>
        <w:t xml:space="preserve"> with</w:t>
      </w:r>
      <w:r w:rsidR="00677554">
        <w:rPr>
          <w:rFonts w:ascii="Arial" w:hAnsi="Arial" w:cs="Arial"/>
          <w:b w:val="0"/>
          <w:sz w:val="20"/>
          <w:lang w:val="en-US" w:eastAsia="x-none"/>
        </w:rPr>
        <w:t xml:space="preserve"> total number of UEs as</w:t>
      </w:r>
      <w:r w:rsidRPr="00136EC6">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1</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i"/>
              </m:rPr>
              <w:rPr>
                <w:rFonts w:ascii="Cambria Math" w:hAnsi="Cambria Math" w:cs="Arial"/>
                <w:sz w:val="20"/>
                <w:lang w:val="en-US" w:eastAsia="x-none"/>
              </w:rPr>
              <m:t>2</m:t>
            </m:r>
          </m:sub>
        </m:sSub>
        <m:r>
          <m:rPr>
            <m:sty m:val="bi"/>
          </m:rPr>
          <w:rPr>
            <w:rFonts w:ascii="Cambria Math" w:hAnsi="Cambria Math" w:cs="Arial"/>
            <w:sz w:val="20"/>
            <w:lang w:val="en-US" w:eastAsia="x-none"/>
          </w:rPr>
          <m:t>…</m:t>
        </m:r>
      </m:oMath>
      <w:r>
        <w:rPr>
          <w:rFonts w:ascii="Arial" w:hAnsi="Arial" w:cs="Arial"/>
          <w:b w:val="0"/>
          <w:sz w:val="20"/>
          <w:lang w:val="en-US" w:eastAsia="x-none"/>
        </w:rPr>
        <w:t>.</w:t>
      </w:r>
      <w:r w:rsidRPr="00136EC6">
        <w:rPr>
          <w:rFonts w:ascii="Arial" w:hAnsi="Arial" w:cs="Arial"/>
          <w:b w:val="0"/>
          <w:sz w:val="20"/>
          <w:lang w:val="en-US" w:eastAsia="x-none"/>
        </w:rPr>
        <w:t xml:space="preserve"> </w:t>
      </w:r>
      <w:r w:rsidR="00E16455">
        <w:rPr>
          <w:rFonts w:ascii="Arial" w:hAnsi="Arial" w:cs="Arial"/>
          <w:b w:val="0"/>
          <w:sz w:val="20"/>
          <w:lang w:val="en-US" w:eastAsia="x-none"/>
        </w:rPr>
        <w:t xml:space="preserve">In simulation, we assume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r>
          <m:rPr>
            <m:sty m:val="bi"/>
          </m:rPr>
          <w:rPr>
            <w:rFonts w:ascii="Cambria Math" w:hAnsi="Cambria Math" w:cs="Arial"/>
            <w:sz w:val="20"/>
            <w:lang w:val="en-US" w:eastAsia="x-none"/>
          </w:rPr>
          <m:t>=100</m:t>
        </m:r>
      </m:oMath>
      <w:r w:rsidR="00E16455" w:rsidRPr="00837255">
        <w:rPr>
          <w:rFonts w:ascii="Arial" w:eastAsiaTheme="minorEastAsia" w:hAnsi="Arial" w:cs="Arial"/>
          <w:sz w:val="20"/>
          <w:lang w:val="en-US" w:eastAsia="zh-CN"/>
        </w:rPr>
        <w:t xml:space="preserve"> </w:t>
      </w:r>
      <w:r w:rsidR="00E16455" w:rsidRPr="00E16455">
        <w:rPr>
          <w:rFonts w:ascii="Arial" w:hAnsi="Arial" w:cs="Arial"/>
          <w:b w:val="0"/>
          <w:sz w:val="20"/>
          <w:lang w:val="en-US" w:eastAsia="x-none"/>
        </w:rPr>
        <w:t>per PO</w:t>
      </w:r>
      <w:r w:rsidR="00E16455">
        <w:rPr>
          <w:rFonts w:ascii="Arial" w:hAnsi="Arial" w:cs="Arial"/>
          <w:b w:val="0"/>
          <w:sz w:val="20"/>
          <w:lang w:val="en-US" w:eastAsia="x-none"/>
        </w:rPr>
        <w:t xml:space="preserve"> (but similar results for different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00E16455">
        <w:rPr>
          <w:rFonts w:ascii="Arial" w:hAnsi="Arial" w:cs="Arial"/>
          <w:b w:val="0"/>
          <w:sz w:val="20"/>
          <w:lang w:val="en-US" w:eastAsia="x-none"/>
        </w:rPr>
        <w:t xml:space="preserve"> if assuming same </w:t>
      </w:r>
      <m:oMath>
        <m:r>
          <m:rPr>
            <m:sty m:val="bi"/>
          </m:rPr>
          <w:rPr>
            <w:rFonts w:ascii="Cambria Math" w:hAnsi="Cambria Math" w:cs="Arial"/>
            <w:sz w:val="20"/>
            <w:lang w:val="en-US" w:eastAsia="x-none"/>
          </w:rPr>
          <m:t>p</m:t>
        </m:r>
      </m:oMath>
      <w:r w:rsidR="00E16455">
        <w:rPr>
          <w:rFonts w:ascii="Arial" w:hAnsi="Arial" w:cs="Arial"/>
          <w:b w:val="0"/>
          <w:sz w:val="20"/>
          <w:lang w:val="en-US" w:eastAsia="x-none"/>
        </w:rPr>
        <w:t xml:space="preserve">). </w:t>
      </w:r>
      <w:bookmarkStart w:id="9" w:name="_Hlk4751142"/>
      <w:bookmarkEnd w:id="8"/>
      <w:r>
        <w:rPr>
          <w:rFonts w:ascii="Arial" w:hAnsi="Arial" w:cs="Arial"/>
          <w:b w:val="0"/>
          <w:sz w:val="20"/>
          <w:lang w:val="en-US" w:eastAsia="x-none"/>
        </w:rPr>
        <w:t>If</w:t>
      </w:r>
      <w:r w:rsidRPr="00136EC6">
        <w:rPr>
          <w:rFonts w:ascii="Arial" w:hAnsi="Arial" w:cs="Arial"/>
          <w:b w:val="0"/>
          <w:sz w:val="20"/>
          <w:lang w:val="en-US" w:eastAsia="x-none"/>
        </w:rPr>
        <w:t xml:space="preserve"> </w:t>
      </w:r>
      <w:r>
        <w:rPr>
          <w:rFonts w:ascii="Arial" w:hAnsi="Arial" w:cs="Arial"/>
          <w:b w:val="0"/>
          <w:sz w:val="20"/>
          <w:lang w:val="en-US" w:eastAsia="x-none"/>
        </w:rPr>
        <w:t>legacy WUS resource is only used for legacy UEs,</w:t>
      </w:r>
      <w:r w:rsidRPr="00136EC6">
        <w:rPr>
          <w:rFonts w:ascii="Arial" w:hAnsi="Arial" w:cs="Arial"/>
          <w:b w:val="0"/>
          <w:sz w:val="20"/>
          <w:lang w:val="en-US" w:eastAsia="x-none"/>
        </w:rPr>
        <w:t xml:space="preserve">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=0</m:t>
        </m:r>
      </m:oMath>
      <w:r w:rsidR="00F64381">
        <w:rPr>
          <w:rFonts w:ascii="Arial" w:hAnsi="Arial" w:cs="Arial"/>
          <w:sz w:val="20"/>
          <w:lang w:val="en-US" w:eastAsia="x-none"/>
        </w:rPr>
        <w:t xml:space="preserve"> </w:t>
      </w:r>
      <w:r w:rsidR="00F64381" w:rsidRPr="00F64381">
        <w:rPr>
          <w:rFonts w:ascii="Arial" w:hAnsi="Arial" w:cs="Arial"/>
          <w:b w:val="0"/>
          <w:sz w:val="20"/>
          <w:lang w:val="en-US" w:eastAsia="x-none"/>
        </w:rPr>
        <w:t>and all the</w:t>
      </w:r>
      <w:r w:rsidR="00F64381">
        <w:rPr>
          <w:rFonts w:ascii="Arial" w:hAnsi="Arial" w:cs="Arial"/>
          <w:sz w:val="20"/>
          <w:lang w:val="en-US" w:eastAsia="x-none"/>
        </w:rPr>
        <w:t xml:space="preserve"> </w:t>
      </w:r>
      <w:r w:rsidRPr="00136EC6">
        <w:rPr>
          <w:rFonts w:ascii="Arial" w:hAnsi="Arial" w:cs="Arial"/>
          <w:b w:val="0"/>
          <w:sz w:val="20"/>
          <w:lang w:val="en-US" w:eastAsia="x-none"/>
        </w:rPr>
        <w:t xml:space="preserve">new UEs will only monitor </w:t>
      </w:r>
      <w:r>
        <w:rPr>
          <w:rFonts w:ascii="Arial" w:hAnsi="Arial" w:cs="Arial"/>
          <w:b w:val="0"/>
          <w:sz w:val="20"/>
          <w:lang w:val="en-US" w:eastAsia="x-none"/>
        </w:rPr>
        <w:t xml:space="preserve">one of new </w:t>
      </w:r>
      <w:r w:rsidRPr="00136EC6">
        <w:rPr>
          <w:rFonts w:ascii="Arial" w:hAnsi="Arial" w:cs="Arial"/>
          <w:b w:val="0"/>
          <w:sz w:val="20"/>
          <w:lang w:val="en-US" w:eastAsia="x-none"/>
        </w:rPr>
        <w:t>WUS</w:t>
      </w:r>
      <w:r>
        <w:rPr>
          <w:rFonts w:ascii="Arial" w:hAnsi="Arial" w:cs="Arial"/>
          <w:b w:val="0"/>
          <w:sz w:val="20"/>
          <w:lang w:val="en-US" w:eastAsia="x-none"/>
        </w:rPr>
        <w:t xml:space="preserve"> resource(s)</w:t>
      </w:r>
      <w:r w:rsidRPr="00136EC6">
        <w:rPr>
          <w:rFonts w:ascii="Arial" w:hAnsi="Arial" w:cs="Arial"/>
          <w:b w:val="0"/>
          <w:sz w:val="20"/>
          <w:lang w:val="en-US" w:eastAsia="x-none"/>
        </w:rPr>
        <w:t>.</w:t>
      </w:r>
      <w:r w:rsidR="00455FBA" w:rsidRPr="00455FBA">
        <w:rPr>
          <w:rFonts w:ascii="Arial" w:hAnsi="Arial" w:cs="Arial"/>
          <w:b w:val="0"/>
          <w:sz w:val="20"/>
          <w:lang w:val="en-US" w:eastAsia="x-none"/>
        </w:rPr>
        <w:t xml:space="preserve"> </w:t>
      </w:r>
      <w:r w:rsidR="00455FBA" w:rsidRPr="00136EC6">
        <w:rPr>
          <w:rFonts w:ascii="Arial" w:hAnsi="Arial" w:cs="Arial"/>
          <w:b w:val="0"/>
          <w:sz w:val="20"/>
          <w:lang w:val="en-US" w:eastAsia="x-none"/>
        </w:rPr>
        <w:t xml:space="preserve">If the legacy UE ratio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w:r w:rsidR="00455FBA" w:rsidRPr="00136EC6">
        <w:rPr>
          <w:rFonts w:ascii="Arial" w:hAnsi="Arial" w:cs="Arial"/>
          <w:b w:val="0"/>
          <w:sz w:val="20"/>
          <w:lang w:val="en-US" w:eastAsia="x-none"/>
        </w:rPr>
        <w:t xml:space="preserve"> is large</w:t>
      </w:r>
      <w:r w:rsidR="00455FBA">
        <w:rPr>
          <w:rFonts w:ascii="Arial" w:hAnsi="Arial" w:cs="Arial"/>
          <w:b w:val="0"/>
          <w:sz w:val="20"/>
          <w:lang w:val="en-US" w:eastAsia="x-none"/>
        </w:rPr>
        <w:t xml:space="preserve"> and</w:t>
      </w:r>
      <w:r w:rsidR="00455FBA" w:rsidRPr="00136EC6">
        <w:rPr>
          <w:rFonts w:ascii="Arial" w:hAnsi="Arial" w:cs="Arial"/>
          <w:b w:val="0"/>
          <w:sz w:val="20"/>
          <w:lang w:val="en-US" w:eastAsia="x-none"/>
        </w:rPr>
        <w:t xml:space="preserve">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=0</m:t>
        </m:r>
      </m:oMath>
      <w:r w:rsidR="00455FBA">
        <w:rPr>
          <w:rFonts w:ascii="Arial" w:hAnsi="Arial" w:cs="Arial"/>
          <w:b w:val="0"/>
          <w:iCs/>
          <w:sz w:val="20"/>
          <w:lang w:val="en-US" w:eastAsia="x-none"/>
        </w:rPr>
        <w:t xml:space="preserve">, no new UEs will monitor legacy WUS resource. </w:t>
      </w:r>
      <w:bookmarkEnd w:id="9"/>
      <w:r>
        <w:rPr>
          <w:rFonts w:ascii="Arial" w:hAnsi="Arial" w:cs="Arial"/>
          <w:b w:val="0"/>
          <w:sz w:val="20"/>
          <w:lang w:val="en-US" w:eastAsia="x-none"/>
        </w:rPr>
        <w:t xml:space="preserve">In each WUS resource, subgrouping by further divide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sSub>
              <m:sSubPr>
                <m:ctrlPr>
                  <w:rPr>
                    <w:rFonts w:ascii="Cambria Math" w:hAnsi="Cambria Math" w:cs="Arial"/>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m:t>
                </m:r>
              </m:sub>
            </m:sSub>
          </m:sub>
        </m:sSub>
      </m:oMath>
      <w:r w:rsidR="00F64381">
        <w:rPr>
          <w:rFonts w:ascii="Arial" w:hAnsi="Arial" w:cs="Arial"/>
          <w:b w:val="0"/>
          <w:sz w:val="20"/>
          <w:lang w:val="en-US" w:eastAsia="x-none"/>
        </w:rPr>
        <w:t xml:space="preserve"> into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i</m:t>
            </m:r>
          </m:sub>
        </m:sSub>
      </m:oMath>
      <w:r w:rsidR="00F64381">
        <w:rPr>
          <w:rFonts w:ascii="Arial" w:hAnsi="Arial" w:cs="Arial"/>
          <w:b w:val="0"/>
          <w:sz w:val="20"/>
          <w:lang w:val="en-US" w:eastAsia="x-none"/>
        </w:rPr>
        <w:t xml:space="preserve"> subgroups</w:t>
      </w:r>
      <w:r>
        <w:rPr>
          <w:rFonts w:ascii="Arial" w:hAnsi="Arial" w:cs="Arial"/>
          <w:b w:val="0"/>
          <w:sz w:val="20"/>
          <w:lang w:val="en-US" w:eastAsia="x-none"/>
        </w:rPr>
        <w:t xml:space="preserve"> can further help power saving</w:t>
      </w:r>
      <w:r>
        <w:rPr>
          <w:rFonts w:ascii="Arial" w:hAnsi="Arial" w:cs="Arial"/>
          <w:b w:val="0"/>
          <w:iCs/>
          <w:sz w:val="20"/>
          <w:lang w:val="en-US" w:eastAsia="x-none"/>
        </w:rPr>
        <w:t>.</w:t>
      </w:r>
    </w:p>
    <w:p w14:paraId="430E9181" w14:textId="7D907CF1" w:rsidR="00121474" w:rsidRDefault="00121474" w:rsidP="00121474">
      <w:pPr>
        <w:pStyle w:val="LGTdoc1"/>
        <w:spacing w:beforeLines="0" w:after="0" w:afterAutospacing="0"/>
        <w:ind w:firstLine="450"/>
        <w:rPr>
          <w:rFonts w:ascii="Arial" w:hAnsi="Arial" w:cs="Arial"/>
          <w:b w:val="0"/>
          <w:sz w:val="20"/>
          <w:lang w:val="en-US" w:eastAsia="x-none"/>
        </w:rPr>
      </w:pPr>
      <w:r w:rsidRPr="004B5017">
        <w:rPr>
          <w:rFonts w:ascii="Arial" w:hAnsi="Arial" w:cs="Arial"/>
          <w:b w:val="0"/>
          <w:sz w:val="20"/>
          <w:lang w:val="en-US" w:eastAsia="x-none"/>
        </w:rPr>
        <w:t xml:space="preserve">The legacy UE0’s average power is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MISS</m:t>
                </m:r>
              </m:sub>
            </m:sSub>
          </m:e>
        </m:d>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FA</m:t>
            </m:r>
          </m:sub>
        </m:sSub>
        <m:r>
          <m:rPr>
            <m:sty m:val="b"/>
          </m:rPr>
          <w:rPr>
            <w:rFonts w:ascii="Cambria Math" w:hAnsi="Cambria Math" w:cs="Arial"/>
            <w:sz w:val="20"/>
            <w:lang w:val="en-US" w:eastAsia="x-none"/>
          </w:rPr>
          <m:t>+</m:t>
        </m:r>
        <m:r>
          <m:rPr>
            <m:sty m:val="bi"/>
          </m:rPr>
          <w:rPr>
            <w:rFonts w:ascii="Cambria Math" w:hAnsi="Cambria Math" w:cs="Arial"/>
            <w:sz w:val="20"/>
            <w:lang w:val="en-US" w:eastAsia="x-none"/>
          </w:rPr>
          <m:t>β</m:t>
        </m:r>
        <m:r>
          <m:rPr>
            <m:sty m:val="b"/>
          </m:rPr>
          <w:rPr>
            <w:rFonts w:ascii="Cambria Math" w:hAnsi="Cambria Math" w:cs="Arial"/>
            <w:sz w:val="20"/>
            <w:lang w:val="en-US" w:eastAsia="x-none"/>
          </w:rPr>
          <m:t>)</m:t>
        </m:r>
      </m:oMath>
      <w:r w:rsidRPr="004B5017">
        <w:rPr>
          <w:rFonts w:ascii="Arial" w:hAnsi="Arial" w:cs="Arial"/>
          <w:b w:val="0"/>
          <w:sz w:val="20"/>
          <w:lang w:val="en-US" w:eastAsia="x-none"/>
        </w:rPr>
        <w:t xml:space="preserve">, which may be increased </w:t>
      </w:r>
      <w:r>
        <w:rPr>
          <w:rFonts w:ascii="Arial" w:hAnsi="Arial" w:cs="Arial"/>
          <w:b w:val="0"/>
          <w:sz w:val="20"/>
          <w:lang w:val="en-US" w:eastAsia="x-none"/>
        </w:rPr>
        <w:t>if there is</w:t>
      </w:r>
      <w:r w:rsidRPr="004B5017">
        <w:rPr>
          <w:rFonts w:ascii="Arial" w:hAnsi="Arial" w:cs="Arial"/>
          <w:b w:val="0"/>
          <w:sz w:val="20"/>
          <w:lang w:val="en-US" w:eastAsia="x-none"/>
        </w:rPr>
        <w:t xml:space="preserve"> new UE1</w:t>
      </w:r>
      <w:r>
        <w:rPr>
          <w:rFonts w:ascii="Arial" w:hAnsi="Arial" w:cs="Arial"/>
          <w:b w:val="0"/>
          <w:sz w:val="20"/>
          <w:lang w:val="en-US" w:eastAsia="x-none"/>
        </w:rPr>
        <w:t xml:space="preserve"> in G1</w:t>
      </w:r>
      <w:r w:rsidRPr="004B5017">
        <w:rPr>
          <w:rFonts w:ascii="Arial" w:hAnsi="Arial" w:cs="Arial"/>
          <w:b w:val="0"/>
          <w:sz w:val="20"/>
          <w:lang w:val="en-US" w:eastAsia="x-none"/>
        </w:rPr>
        <w:t xml:space="preserve">. While, the new </w:t>
      </w:r>
      <w:proofErr w:type="spellStart"/>
      <w:r w:rsidRPr="004B5017">
        <w:rPr>
          <w:rFonts w:ascii="Arial" w:hAnsi="Arial" w:cs="Arial"/>
          <w:b w:val="0"/>
          <w:sz w:val="20"/>
          <w:lang w:val="en-US" w:eastAsia="x-none"/>
        </w:rPr>
        <w:t>UE</w:t>
      </w:r>
      <w:r w:rsidR="00F64381">
        <w:rPr>
          <w:rFonts w:ascii="Arial" w:hAnsi="Arial" w:cs="Arial"/>
          <w:b w:val="0"/>
          <w:sz w:val="20"/>
          <w:vertAlign w:val="subscript"/>
          <w:lang w:val="en-US" w:eastAsia="x-none"/>
        </w:rPr>
        <w:t>i</w:t>
      </w:r>
      <w:r w:rsidRPr="004B5017">
        <w:rPr>
          <w:rFonts w:ascii="Arial" w:hAnsi="Arial" w:cs="Arial"/>
          <w:b w:val="0"/>
          <w:sz w:val="20"/>
          <w:lang w:val="en-US" w:eastAsia="x-none"/>
        </w:rPr>
        <w:t>’s</w:t>
      </w:r>
      <w:proofErr w:type="spellEnd"/>
      <w:r w:rsidRPr="004B5017">
        <w:rPr>
          <w:rFonts w:ascii="Arial" w:hAnsi="Arial" w:cs="Arial"/>
          <w:b w:val="0"/>
          <w:sz w:val="20"/>
          <w:lang w:val="en-US" w:eastAsia="x-none"/>
        </w:rPr>
        <w:t xml:space="preserve"> average power is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sSub>
              <m:sSubPr>
                <m:ctrlPr>
                  <w:rPr>
                    <w:rFonts w:ascii="Cambria Math" w:hAnsi="Cambria Math" w:cs="Arial"/>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m:t>
                </m:r>
              </m:sub>
            </m:sSub>
          </m:sub>
        </m:sSub>
        <m:r>
          <m:rPr>
            <m:sty m:val="b"/>
          </m:rPr>
          <w:rPr>
            <w:rFonts w:ascii="Cambria Math" w:hAnsi="Cambria Math" w:cs="Arial"/>
            <w:sz w:val="20"/>
            <w:lang w:val="en-US" w:eastAsia="x-none"/>
          </w:rPr>
          <m:t>=</m:t>
        </m:r>
        <m:d>
          <m:dPr>
            <m:ctrlPr>
              <w:rPr>
                <w:rFonts w:ascii="Cambria Math" w:hAnsi="Cambria Math" w:cs="Arial"/>
                <w:sz w:val="20"/>
                <w:lang w:val="en-US" w:eastAsia="x-none"/>
              </w:rPr>
            </m:ctrlPr>
          </m:dPr>
          <m:e>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sSub>
                  <m:sSubPr>
                    <m:ctrlPr>
                      <w:rPr>
                        <w:rFonts w:ascii="Cambria Math" w:hAnsi="Cambria Math" w:cs="Arial"/>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m:t>
                    </m:r>
                  </m:sub>
                </m:sSub>
              </m:sub>
            </m:sSub>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MISS</m:t>
                    </m:r>
                  </m:sub>
                </m:sSub>
              </m:e>
            </m:d>
            <m:r>
              <m:rPr>
                <m:sty m:val="b"/>
              </m:rPr>
              <w:rPr>
                <w:rFonts w:ascii="Cambria Math" w:hAnsi="Cambria Math" w:cs="Arial"/>
                <w:sz w:val="20"/>
                <w:lang w:val="en-US" w:eastAsia="x-none"/>
              </w:rPr>
              <m:t>+</m:t>
            </m:r>
            <m:d>
              <m:dPr>
                <m:ctrlPr>
                  <w:rPr>
                    <w:rFonts w:ascii="Cambria Math" w:hAnsi="Cambria Math" w:cs="Arial"/>
                    <w:sz w:val="20"/>
                    <w:lang w:val="en-US" w:eastAsia="x-none"/>
                  </w:rPr>
                </m:ctrlPr>
              </m:dPr>
              <m:e>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FA</m:t>
                            </m:r>
                          </m:sub>
                        </m:sSub>
                      </m:e>
                    </m:d>
                  </m:e>
                  <m:sup>
                    <m:r>
                      <m:rPr>
                        <m:sty m:val="b"/>
                      </m:rPr>
                      <w:rPr>
                        <w:rFonts w:ascii="Cambria Math" w:hAnsi="Cambria Math" w:cs="Arial"/>
                        <w:sz w:val="20"/>
                        <w:lang w:val="en-US" w:eastAsia="x-none"/>
                      </w:rPr>
                      <m:t>mi</m:t>
                    </m:r>
                    <m:func>
                      <m:funcPr>
                        <m:ctrlPr>
                          <w:rPr>
                            <w:rFonts w:ascii="Cambria Math" w:hAnsi="Cambria Math" w:cs="Arial"/>
                            <w:sz w:val="20"/>
                            <w:lang w:val="en-US" w:eastAsia="x-none"/>
                          </w:rPr>
                        </m:ctrlPr>
                      </m:funcPr>
                      <m:fName>
                        <m:r>
                          <m:rPr>
                            <m:sty m:val="b"/>
                          </m:rPr>
                          <w:rPr>
                            <w:rFonts w:ascii="Cambria Math" w:hAnsi="Cambria Math" w:cs="Arial"/>
                            <w:sz w:val="20"/>
                            <w:lang w:val="en-US" w:eastAsia="x-none"/>
                          </w:rPr>
                          <m:t>n</m:t>
                        </m:r>
                      </m:fName>
                      <m:e>
                        <m:d>
                          <m:dPr>
                            <m:ctrlPr>
                              <w:rPr>
                                <w:rFonts w:ascii="Cambria Math" w:hAnsi="Cambria Math" w:cs="Arial"/>
                                <w:sz w:val="20"/>
                                <w:lang w:val="en-US" w:eastAsia="x-none"/>
                              </w:rPr>
                            </m:ctrlPr>
                          </m:dPr>
                          <m:e>
                            <m:sSub>
                              <m:sSubPr>
                                <m:ctrlPr>
                                  <w:rPr>
                                    <w:rFonts w:ascii="Cambria Math" w:hAnsi="Cambria Math" w:cs="Arial"/>
                                    <w:i/>
                                    <w:sz w:val="20"/>
                                    <w:lang w:val="en-US" w:eastAsia="x-none"/>
                                  </w:rPr>
                                </m:ctrlPr>
                              </m:sSubPr>
                              <m:e>
                                <m:r>
                                  <m:rPr>
                                    <m:sty m:val="bi"/>
                                  </m:rPr>
                                  <w:rPr>
                                    <w:rFonts w:ascii="Cambria Math" w:hAnsi="Cambria Math" w:cs="Arial"/>
                                    <w:sz w:val="20"/>
                                    <w:lang w:val="en-US" w:eastAsia="x-none"/>
                                  </w:rPr>
                                  <m:t>G</m:t>
                                </m:r>
                              </m:e>
                              <m:sub>
                                <m:r>
                                  <m:rPr>
                                    <m:sty m:val="bi"/>
                                  </m:rPr>
                                  <w:rPr>
                                    <w:rFonts w:ascii="Cambria Math" w:hAnsi="Cambria Math" w:cs="Arial"/>
                                    <w:sz w:val="20"/>
                                    <w:lang w:val="en-US" w:eastAsia="x-none"/>
                                  </w:rPr>
                                  <m:t>i</m:t>
                                </m:r>
                              </m:sub>
                            </m:sSub>
                            <m:r>
                              <m:rPr>
                                <m:sty m:val="b"/>
                              </m:rPr>
                              <w:rPr>
                                <w:rFonts w:ascii="Cambria Math" w:hAnsi="Cambria Math" w:cs="Arial"/>
                                <w:sz w:val="20"/>
                                <w:lang w:val="en-US" w:eastAsia="x-none"/>
                              </w:rPr>
                              <m:t>,2</m:t>
                            </m:r>
                          </m:e>
                        </m:d>
                      </m:e>
                    </m:func>
                  </m:sup>
                </m:sSup>
              </m:e>
            </m:d>
            <m:r>
              <m:rPr>
                <m:sty m:val="b"/>
              </m:rPr>
              <w:rPr>
                <w:rFonts w:ascii="Cambria Math" w:hAnsi="Cambria Math" w:cs="Arial"/>
                <w:sz w:val="20"/>
                <w:lang w:val="en-US" w:eastAsia="x-none"/>
              </w:rPr>
              <m:t>+</m:t>
            </m:r>
            <m:r>
              <m:rPr>
                <m:sty m:val="bi"/>
              </m:rPr>
              <w:rPr>
                <w:rFonts w:ascii="Cambria Math" w:hAnsi="Cambria Math" w:cs="Arial"/>
                <w:sz w:val="20"/>
                <w:lang w:val="en-US" w:eastAsia="x-none"/>
              </w:rPr>
              <m:t>β</m:t>
            </m:r>
          </m:e>
        </m:d>
        <m:r>
          <m:rPr>
            <m:sty m:val="b"/>
          </m:rPr>
          <w:rPr>
            <w:rFonts w:ascii="Cambria Math" w:hAnsi="Cambria Math" w:cs="Arial"/>
            <w:sz w:val="20"/>
            <w:lang w:val="en-US" w:eastAsia="x-none"/>
          </w:rPr>
          <m:t>.</m:t>
        </m:r>
      </m:oMath>
      <w:r w:rsidRPr="004B5017">
        <w:rPr>
          <w:rFonts w:ascii="Arial" w:hAnsi="Arial" w:cs="Arial"/>
          <w:b w:val="0"/>
          <w:sz w:val="20"/>
          <w:lang w:val="en-US" w:eastAsia="x-none"/>
        </w:rPr>
        <w:t xml:space="preserve"> </w:t>
      </w:r>
      <m:oMath>
        <m:r>
          <m:rPr>
            <m:sty m:val="bi"/>
          </m:rPr>
          <w:rPr>
            <w:rFonts w:ascii="Cambria Math" w:hAnsi="Cambria Math" w:cs="Arial"/>
            <w:sz w:val="20"/>
            <w:lang w:val="en-US" w:eastAsia="x-none"/>
          </w:rPr>
          <m:t>β</m:t>
        </m:r>
      </m:oMath>
      <w:r w:rsidRPr="004B5017">
        <w:rPr>
          <w:rFonts w:ascii="Arial" w:hAnsi="Arial" w:cs="Arial"/>
          <w:b w:val="0"/>
          <w:sz w:val="20"/>
          <w:lang w:val="en-US" w:eastAsia="x-none"/>
        </w:rPr>
        <w:t xml:space="preserve"> is the scaling factor for WUS maximum duration relative to Rmax. Assuming </w:t>
      </w:r>
      <m:oMath>
        <m:r>
          <m:rPr>
            <m:sty m:val="bi"/>
          </m:rPr>
          <w:rPr>
            <w:rFonts w:ascii="Cambria Math" w:hAnsi="Cambria Math" w:cs="Arial"/>
            <w:sz w:val="20"/>
            <w:lang w:val="en-US" w:eastAsia="x-none"/>
          </w:rPr>
          <m:t>β</m:t>
        </m:r>
        <m:r>
          <m:rPr>
            <m:sty m:val="b"/>
          </m:rPr>
          <w:rPr>
            <w:rFonts w:ascii="Cambria Math" w:hAnsi="Cambria Math" w:cs="Arial"/>
            <w:sz w:val="20"/>
            <w:lang w:val="en-US" w:eastAsia="x-none"/>
          </w:rPr>
          <m:t>=1/16</m:t>
        </m:r>
      </m:oMath>
      <w:r w:rsidRPr="004B5017">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FA</m:t>
            </m:r>
          </m:sub>
        </m:sSub>
        <m:r>
          <m:rPr>
            <m:sty m:val="b"/>
          </m:rPr>
          <w:rPr>
            <w:rFonts w:ascii="Cambria Math" w:hAnsi="Cambria Math" w:cs="Arial"/>
            <w:sz w:val="20"/>
            <w:lang w:val="en-US" w:eastAsia="x-none"/>
          </w:rPr>
          <m:t>=1%</m:t>
        </m:r>
      </m:oMath>
      <w:r w:rsidRPr="004B5017">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miss</m:t>
            </m:r>
          </m:sub>
        </m:sSub>
        <m:r>
          <m:rPr>
            <m:sty m:val="b"/>
          </m:rPr>
          <w:rPr>
            <w:rFonts w:ascii="Cambria Math" w:hAnsi="Cambria Math" w:cs="Arial"/>
            <w:sz w:val="20"/>
            <w:lang w:val="en-US" w:eastAsia="x-none"/>
          </w:rPr>
          <m:t>=1%</m:t>
        </m:r>
      </m:oMath>
      <w:r w:rsidRPr="004B5017">
        <w:rPr>
          <w:rFonts w:ascii="Arial" w:hAnsi="Arial" w:cs="Arial"/>
          <w:b w:val="0"/>
          <w:sz w:val="20"/>
          <w:lang w:val="en-US" w:eastAsia="x-none"/>
        </w:rPr>
        <w:t xml:space="preserve">, we have compared the normalized average power consumption per UE for different ratio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w:r>
        <w:rPr>
          <w:rFonts w:ascii="Arial" w:hAnsi="Arial" w:cs="Arial"/>
          <w:b w:val="0"/>
          <w:iCs/>
          <w:sz w:val="20"/>
          <w:lang w:val="en-US" w:eastAsia="x-none"/>
        </w:rPr>
        <w:t xml:space="preserve"> </w:t>
      </w:r>
      <w:r w:rsidRPr="004B5017">
        <w:rPr>
          <w:rFonts w:ascii="Arial" w:hAnsi="Arial" w:cs="Arial"/>
          <w:b w:val="0"/>
          <w:sz w:val="20"/>
          <w:lang w:val="en-US" w:eastAsia="x-none"/>
        </w:rPr>
        <w:t>of legacy UEs.</w:t>
      </w:r>
      <w:r>
        <w:rPr>
          <w:rFonts w:ascii="Arial" w:hAnsi="Arial" w:cs="Arial"/>
          <w:b w:val="0"/>
          <w:sz w:val="20"/>
          <w:lang w:val="en-US" w:eastAsia="x-none"/>
        </w:rPr>
        <w:t xml:space="preserve"> The</w:t>
      </w:r>
      <w:r w:rsidRPr="00DD4B07">
        <w:rPr>
          <w:rFonts w:ascii="Arial" w:hAnsi="Arial" w:cs="Arial"/>
          <w:b w:val="0"/>
          <w:sz w:val="20"/>
          <w:lang w:val="en-US" w:eastAsia="x-none"/>
        </w:rPr>
        <w:t xml:space="preserve"> average power consumption of all UEs, including legacy UE0, new UE1, new UE</w:t>
      </w:r>
      <w:proofErr w:type="gramStart"/>
      <w:r w:rsidRPr="00DD4B07">
        <w:rPr>
          <w:rFonts w:ascii="Arial" w:hAnsi="Arial" w:cs="Arial"/>
          <w:b w:val="0"/>
          <w:sz w:val="20"/>
          <w:lang w:val="en-US" w:eastAsia="x-none"/>
        </w:rPr>
        <w:t>2,</w:t>
      </w:r>
      <w:r w:rsidR="009C0473">
        <w:rPr>
          <w:rFonts w:ascii="Arial" w:hAnsi="Arial" w:cs="Arial"/>
          <w:b w:val="0"/>
          <w:sz w:val="20"/>
          <w:lang w:val="en-US" w:eastAsia="x-none"/>
        </w:rPr>
        <w:t>…</w:t>
      </w:r>
      <w:proofErr w:type="gramEnd"/>
      <w:r w:rsidR="009C0473">
        <w:rPr>
          <w:rFonts w:ascii="Arial" w:hAnsi="Arial" w:cs="Arial"/>
          <w:b w:val="0"/>
          <w:sz w:val="20"/>
          <w:lang w:val="en-US" w:eastAsia="x-none"/>
        </w:rPr>
        <w:t>.,</w:t>
      </w:r>
      <w:r w:rsidRPr="00DD4B07">
        <w:rPr>
          <w:rFonts w:ascii="Arial" w:hAnsi="Arial" w:cs="Arial"/>
          <w:b w:val="0"/>
          <w:sz w:val="20"/>
          <w:lang w:val="en-US" w:eastAsia="x-none"/>
        </w:rPr>
        <w:t xml:space="preserve"> as </w:t>
      </w:r>
      <m:oMath>
        <m:acc>
          <m:accPr>
            <m:chr m:val="̅"/>
            <m:ctrlPr>
              <w:rPr>
                <w:rFonts w:ascii="Cambria Math" w:hAnsi="Cambria Math" w:cs="Arial"/>
                <w:b w:val="0"/>
                <w:i/>
                <w:sz w:val="20"/>
                <w:lang w:val="en-US" w:eastAsia="x-none"/>
              </w:rPr>
            </m:ctrlPr>
          </m:accPr>
          <m:e>
            <m:r>
              <m:rPr>
                <m:sty m:val="bi"/>
              </m:rPr>
              <w:rPr>
                <w:rFonts w:ascii="Cambria Math" w:hAnsi="Cambria Math" w:cs="Arial"/>
                <w:sz w:val="20"/>
                <w:lang w:val="en-US" w:eastAsia="x-none"/>
              </w:rPr>
              <m:t>P</m:t>
            </m:r>
          </m:e>
        </m:acc>
        <m:r>
          <m:rPr>
            <m:sty m:val="bi"/>
          </m:rPr>
          <w:rPr>
            <w:rFonts w:ascii="Cambria Math" w:hAnsi="Cambria Math" w:cs="Arial"/>
            <w:sz w:val="20"/>
            <w:lang w:val="en-US" w:eastAsia="x-none"/>
          </w:rPr>
          <m:t>=</m:t>
        </m:r>
        <m:nary>
          <m:naryPr>
            <m:chr m:val="∑"/>
            <m:limLoc m:val="undOvr"/>
            <m:supHide m:val="1"/>
            <m:ctrlPr>
              <w:rPr>
                <w:rFonts w:ascii="Cambria Math" w:hAnsi="Cambria Math" w:cs="Arial"/>
                <w:i/>
                <w:sz w:val="20"/>
                <w:lang w:val="en-US" w:eastAsia="x-none"/>
              </w:rPr>
            </m:ctrlPr>
          </m:naryPr>
          <m:sub>
            <m:r>
              <m:rPr>
                <m:sty m:val="bi"/>
              </m:rPr>
              <w:rPr>
                <w:rFonts w:ascii="Cambria Math" w:hAnsi="Cambria Math" w:cs="Arial"/>
                <w:sz w:val="20"/>
                <w:lang w:val="en-US" w:eastAsia="x-none"/>
              </w:rPr>
              <m:t>i=0,…</m:t>
            </m:r>
          </m:sub>
          <m:sup/>
          <m:e>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i</m:t>
                </m:r>
              </m:sub>
            </m:sSub>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UEi</m:t>
                </m:r>
              </m:sub>
            </m:sSub>
          </m:e>
        </m:nary>
      </m:oMath>
      <w:r>
        <w:rPr>
          <w:rFonts w:ascii="Arial" w:hAnsi="Arial" w:cs="Arial"/>
          <w:b w:val="0"/>
          <w:sz w:val="20"/>
          <w:lang w:val="en-US" w:eastAsia="x-none"/>
        </w:rPr>
        <w:t>.</w:t>
      </w:r>
    </w:p>
    <w:p w14:paraId="74B5BA40" w14:textId="3E7D10A5" w:rsidR="00676BF5" w:rsidRDefault="00676BF5" w:rsidP="00121474">
      <w:pPr>
        <w:pStyle w:val="LGTdoc1"/>
        <w:spacing w:beforeLines="0" w:after="0" w:afterAutospacing="0"/>
        <w:ind w:firstLine="450"/>
        <w:rPr>
          <w:rFonts w:ascii="Arial" w:hAnsi="Arial" w:cs="Arial"/>
          <w:b w:val="0"/>
          <w:sz w:val="20"/>
          <w:lang w:val="en-US" w:eastAsia="x-none"/>
        </w:rPr>
      </w:pPr>
      <w:r>
        <w:rPr>
          <w:rFonts w:ascii="Arial" w:hAnsi="Arial" w:cs="Arial"/>
          <w:b w:val="0"/>
          <w:sz w:val="20"/>
          <w:lang w:val="en-US" w:eastAsia="x-none"/>
        </w:rPr>
        <w:t xml:space="preserve">In </w:t>
      </w:r>
      <w:r w:rsidRPr="00E959C2">
        <w:rPr>
          <w:rFonts w:ascii="Arial" w:hAnsi="Arial" w:cs="Arial"/>
          <w:sz w:val="20"/>
          <w:lang w:val="en-US" w:eastAsia="x-none"/>
        </w:rPr>
        <w:t>Figure 1</w:t>
      </w:r>
      <w:r>
        <w:rPr>
          <w:rFonts w:ascii="Arial" w:hAnsi="Arial" w:cs="Arial"/>
          <w:b w:val="0"/>
          <w:sz w:val="20"/>
          <w:lang w:val="en-US" w:eastAsia="x-none"/>
        </w:rPr>
        <w:t xml:space="preserve">, </w:t>
      </w:r>
      <w:r w:rsidR="00947DAE">
        <w:rPr>
          <w:rFonts w:ascii="Arial" w:hAnsi="Arial" w:cs="Arial"/>
          <w:b w:val="0"/>
          <w:sz w:val="20"/>
          <w:lang w:val="en-US" w:eastAsia="x-none"/>
        </w:rPr>
        <w:t>we compare Case 1/2/3/4 with different</w:t>
      </w:r>
      <w:r w:rsidR="00FC02D0">
        <w:rPr>
          <w:rFonts w:ascii="Arial" w:hAnsi="Arial" w:cs="Arial"/>
          <w:b w:val="0"/>
          <w:sz w:val="20"/>
          <w:lang w:val="en-US" w:eastAsia="x-none"/>
        </w:rPr>
        <w:t xml:space="preserve"> paging probability per PO, e.g.,</w:t>
      </w:r>
      <w:r w:rsidR="00947DAE">
        <w:rPr>
          <w:rFonts w:ascii="Arial" w:hAnsi="Arial" w:cs="Arial"/>
          <w:b w:val="0"/>
          <w:sz w:val="20"/>
          <w:lang w:val="en-US" w:eastAsia="x-none"/>
        </w:rPr>
        <w:t xml:space="preserve"> </w:t>
      </w:r>
      <m:oMath>
        <m:r>
          <m:rPr>
            <m:sty m:val="bi"/>
          </m:rPr>
          <w:rPr>
            <w:rFonts w:ascii="Cambria Math" w:hAnsi="Cambria Math" w:cs="Arial"/>
            <w:sz w:val="20"/>
            <w:lang w:val="en-US" w:eastAsia="x-none"/>
          </w:rPr>
          <m:t>p</m:t>
        </m:r>
        <m:r>
          <m:rPr>
            <m:sty m:val="b"/>
          </m:rPr>
          <w:rPr>
            <w:rFonts w:ascii="Cambria Math" w:hAnsi="Cambria Math" w:cs="Arial"/>
            <w:sz w:val="20"/>
            <w:lang w:val="en-US" w:eastAsia="x-none"/>
          </w:rPr>
          <m:t>=0.1, 0.2 or 0.5</m:t>
        </m:r>
      </m:oMath>
      <w:r w:rsidR="00947DAE" w:rsidRPr="00947DAE">
        <w:rPr>
          <w:rFonts w:ascii="Arial" w:hAnsi="Arial" w:cs="Arial"/>
          <w:b w:val="0"/>
          <w:sz w:val="20"/>
          <w:lang w:val="en-US" w:eastAsia="x-none"/>
        </w:rPr>
        <w:t xml:space="preserve">. </w:t>
      </w:r>
      <w:r w:rsidR="008B2BAF">
        <w:rPr>
          <w:rFonts w:ascii="Arial" w:hAnsi="Arial" w:cs="Arial"/>
          <w:b w:val="0"/>
          <w:sz w:val="20"/>
          <w:lang w:val="en-US" w:eastAsia="x-none"/>
        </w:rPr>
        <w:t xml:space="preserve">For </w:t>
      </w:r>
      <w:proofErr w:type="spellStart"/>
      <w:r w:rsidR="008B2BAF">
        <w:rPr>
          <w:rFonts w:ascii="Arial" w:hAnsi="Arial" w:cs="Arial"/>
          <w:b w:val="0"/>
          <w:sz w:val="20"/>
          <w:lang w:val="en-US" w:eastAsia="x-none"/>
        </w:rPr>
        <w:t>TDMed</w:t>
      </w:r>
      <w:proofErr w:type="spellEnd"/>
      <w:r w:rsidR="008B2BAF">
        <w:rPr>
          <w:rFonts w:ascii="Arial" w:hAnsi="Arial" w:cs="Arial"/>
          <w:b w:val="0"/>
          <w:sz w:val="20"/>
          <w:lang w:val="en-US" w:eastAsia="x-none"/>
        </w:rPr>
        <w:t xml:space="preserve"> and/or </w:t>
      </w:r>
      <w:proofErr w:type="spellStart"/>
      <w:r w:rsidR="008B2BAF">
        <w:rPr>
          <w:rFonts w:ascii="Arial" w:hAnsi="Arial" w:cs="Arial"/>
          <w:b w:val="0"/>
          <w:sz w:val="20"/>
          <w:lang w:val="en-US" w:eastAsia="x-none"/>
        </w:rPr>
        <w:t>FDMed</w:t>
      </w:r>
      <w:proofErr w:type="spellEnd"/>
      <w:r w:rsidR="008B2BAF">
        <w:rPr>
          <w:rFonts w:ascii="Arial" w:hAnsi="Arial" w:cs="Arial"/>
          <w:b w:val="0"/>
          <w:sz w:val="20"/>
          <w:lang w:val="en-US" w:eastAsia="x-none"/>
        </w:rPr>
        <w:t xml:space="preserve"> WUS resources, we assume same power boosting </w:t>
      </w:r>
      <w:r w:rsidR="00677554">
        <w:rPr>
          <w:rFonts w:ascii="Arial" w:hAnsi="Arial" w:cs="Arial"/>
          <w:b w:val="0"/>
          <w:sz w:val="20"/>
          <w:lang w:val="en-US" w:eastAsia="x-none"/>
        </w:rPr>
        <w:t xml:space="preserve">of </w:t>
      </w:r>
      <w:r w:rsidR="00051D2F">
        <w:rPr>
          <w:rFonts w:ascii="Arial" w:hAnsi="Arial" w:cs="Arial"/>
          <w:b w:val="0"/>
          <w:sz w:val="20"/>
          <w:lang w:val="en-US" w:eastAsia="x-none"/>
        </w:rPr>
        <w:t xml:space="preserve">+4.8dB </w:t>
      </w:r>
      <w:r w:rsidR="008B2BAF">
        <w:rPr>
          <w:rFonts w:ascii="Arial" w:hAnsi="Arial" w:cs="Arial"/>
          <w:b w:val="0"/>
          <w:sz w:val="20"/>
          <w:lang w:val="en-US" w:eastAsia="x-none"/>
        </w:rPr>
        <w:t xml:space="preserve">as that of legacy WUS for the new WUS resource. </w:t>
      </w:r>
      <w:r w:rsidR="001064E0">
        <w:rPr>
          <w:rFonts w:ascii="Arial" w:hAnsi="Arial" w:cs="Arial"/>
          <w:b w:val="0"/>
          <w:sz w:val="20"/>
          <w:lang w:val="en-US" w:eastAsia="x-none"/>
        </w:rPr>
        <w:t xml:space="preserve">By using more than one WUS resource and UE subgrouping </w:t>
      </w:r>
      <w:r w:rsidR="009B700E">
        <w:rPr>
          <w:rFonts w:ascii="Arial" w:hAnsi="Arial" w:cs="Arial"/>
          <w:b w:val="0"/>
          <w:sz w:val="20"/>
          <w:lang w:val="en-US" w:eastAsia="x-none"/>
        </w:rPr>
        <w:t xml:space="preserve">G=4 </w:t>
      </w:r>
      <w:r w:rsidR="001064E0">
        <w:rPr>
          <w:rFonts w:ascii="Arial" w:hAnsi="Arial" w:cs="Arial"/>
          <w:b w:val="0"/>
          <w:sz w:val="20"/>
          <w:lang w:val="en-US" w:eastAsia="x-none"/>
        </w:rPr>
        <w:t>per WUS resource for new UEs, t</w:t>
      </w:r>
      <w:r w:rsidR="00947DAE" w:rsidRPr="00947DAE">
        <w:rPr>
          <w:rFonts w:ascii="Arial" w:hAnsi="Arial" w:cs="Arial"/>
          <w:b w:val="0"/>
          <w:sz w:val="20"/>
          <w:lang w:val="en-US" w:eastAsia="x-none"/>
        </w:rPr>
        <w:t>he</w:t>
      </w:r>
      <w:r w:rsidR="000654FC">
        <w:rPr>
          <w:rFonts w:ascii="Arial" w:hAnsi="Arial" w:cs="Arial"/>
          <w:b w:val="0"/>
          <w:sz w:val="20"/>
          <w:lang w:val="en-US" w:eastAsia="x-none"/>
        </w:rPr>
        <w:t>re is a substantial</w:t>
      </w:r>
      <w:r w:rsidR="00947DAE" w:rsidRPr="00947DAE">
        <w:rPr>
          <w:rFonts w:ascii="Arial" w:hAnsi="Arial" w:cs="Arial"/>
          <w:b w:val="0"/>
          <w:sz w:val="20"/>
          <w:lang w:val="en-US" w:eastAsia="x-none"/>
        </w:rPr>
        <w:t xml:space="preserve"> </w:t>
      </w:r>
      <w:r w:rsidR="001064E0">
        <w:rPr>
          <w:rFonts w:ascii="Arial" w:hAnsi="Arial" w:cs="Arial"/>
          <w:b w:val="0"/>
          <w:sz w:val="20"/>
          <w:lang w:val="en-US" w:eastAsia="x-none"/>
        </w:rPr>
        <w:t>power saving</w:t>
      </w:r>
      <w:r w:rsidR="00947DAE">
        <w:rPr>
          <w:rFonts w:ascii="Arial" w:hAnsi="Arial" w:cs="Arial"/>
          <w:b w:val="0"/>
          <w:sz w:val="20"/>
          <w:lang w:val="en-US" w:eastAsia="x-none"/>
        </w:rPr>
        <w:t xml:space="preserve"> gain</w:t>
      </w:r>
      <w:r w:rsidR="001064E0">
        <w:rPr>
          <w:rFonts w:ascii="Arial" w:hAnsi="Arial" w:cs="Arial"/>
          <w:b w:val="0"/>
          <w:sz w:val="20"/>
          <w:lang w:val="en-US" w:eastAsia="x-none"/>
        </w:rPr>
        <w:t xml:space="preserve"> of UE-group WUS</w:t>
      </w:r>
      <w:r w:rsidR="00947DAE">
        <w:rPr>
          <w:rFonts w:ascii="Arial" w:hAnsi="Arial" w:cs="Arial"/>
          <w:b w:val="0"/>
          <w:sz w:val="20"/>
          <w:lang w:val="en-US" w:eastAsia="x-none"/>
        </w:rPr>
        <w:t xml:space="preserve"> </w:t>
      </w:r>
      <w:r w:rsidR="000654FC">
        <w:rPr>
          <w:rFonts w:ascii="Arial" w:hAnsi="Arial" w:cs="Arial"/>
          <w:b w:val="0"/>
          <w:sz w:val="20"/>
          <w:lang w:val="en-US" w:eastAsia="x-none"/>
        </w:rPr>
        <w:t>with respect</w:t>
      </w:r>
      <w:r w:rsidR="001064E0">
        <w:rPr>
          <w:rFonts w:ascii="Arial" w:hAnsi="Arial" w:cs="Arial"/>
          <w:b w:val="0"/>
          <w:sz w:val="20"/>
          <w:lang w:val="en-US" w:eastAsia="x-none"/>
        </w:rPr>
        <w:t xml:space="preserve"> to </w:t>
      </w:r>
      <w:r w:rsidR="00677554">
        <w:rPr>
          <w:rFonts w:ascii="Arial" w:hAnsi="Arial" w:cs="Arial"/>
          <w:b w:val="0"/>
          <w:sz w:val="20"/>
          <w:lang w:val="en-US" w:eastAsia="x-none"/>
        </w:rPr>
        <w:t>that of no</w:t>
      </w:r>
      <w:r w:rsidR="001064E0">
        <w:rPr>
          <w:rFonts w:ascii="Arial" w:hAnsi="Arial" w:cs="Arial"/>
          <w:b w:val="0"/>
          <w:sz w:val="20"/>
          <w:lang w:val="en-US" w:eastAsia="x-none"/>
        </w:rPr>
        <w:t xml:space="preserve"> UE grouping, especially in case of</w:t>
      </w:r>
      <w:r w:rsidR="00947DAE">
        <w:rPr>
          <w:rFonts w:ascii="Arial" w:hAnsi="Arial" w:cs="Arial"/>
          <w:b w:val="0"/>
          <w:sz w:val="20"/>
          <w:lang w:val="en-US" w:eastAsia="x-none"/>
        </w:rPr>
        <w:t xml:space="preserve"> high paging probability. In </w:t>
      </w:r>
      <w:r w:rsidR="00677554">
        <w:rPr>
          <w:rFonts w:ascii="Arial" w:hAnsi="Arial" w:cs="Arial"/>
          <w:b w:val="0"/>
          <w:sz w:val="20"/>
          <w:lang w:val="en-US" w:eastAsia="x-none"/>
        </w:rPr>
        <w:t>summary</w:t>
      </w:r>
      <w:r w:rsidR="00947DAE">
        <w:rPr>
          <w:rFonts w:ascii="Arial" w:hAnsi="Arial" w:cs="Arial"/>
          <w:b w:val="0"/>
          <w:sz w:val="20"/>
          <w:lang w:val="en-US" w:eastAsia="x-none"/>
        </w:rPr>
        <w:t>, we have the following observations:</w:t>
      </w:r>
    </w:p>
    <w:p w14:paraId="79D08B84" w14:textId="3E392657" w:rsidR="004A601C" w:rsidRDefault="004A601C" w:rsidP="004A601C">
      <w:pPr>
        <w:pStyle w:val="LGTdoc1"/>
        <w:spacing w:beforeLines="0" w:before="120" w:after="2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1</w:t>
      </w:r>
      <w:r w:rsidRPr="00CE134B">
        <w:rPr>
          <w:rFonts w:ascii="Arial" w:hAnsi="Arial" w:cs="Arial"/>
          <w:sz w:val="20"/>
        </w:rPr>
        <w:t xml:space="preserve">: </w:t>
      </w:r>
      <w:r>
        <w:rPr>
          <w:rFonts w:ascii="Arial" w:hAnsi="Arial" w:cs="Arial"/>
          <w:sz w:val="20"/>
        </w:rPr>
        <w:t>UE grouping by using Case 1/2/3/4 achieve</w:t>
      </w:r>
      <w:r w:rsidR="00110822">
        <w:rPr>
          <w:rFonts w:ascii="Arial" w:hAnsi="Arial" w:cs="Arial"/>
          <w:sz w:val="20"/>
        </w:rPr>
        <w:t xml:space="preserve"> a substantial</w:t>
      </w:r>
      <w:r>
        <w:rPr>
          <w:rFonts w:ascii="Arial" w:hAnsi="Arial" w:cs="Arial"/>
          <w:sz w:val="20"/>
        </w:rPr>
        <w:t xml:space="preserve"> power saving gain </w:t>
      </w:r>
      <w:r w:rsidR="00110822">
        <w:rPr>
          <w:rFonts w:ascii="Arial" w:hAnsi="Arial" w:cs="Arial"/>
          <w:sz w:val="20"/>
        </w:rPr>
        <w:t xml:space="preserve">with respect </w:t>
      </w:r>
      <w:r>
        <w:rPr>
          <w:rFonts w:ascii="Arial" w:hAnsi="Arial" w:cs="Arial"/>
          <w:sz w:val="20"/>
        </w:rPr>
        <w:t xml:space="preserve">to </w:t>
      </w:r>
      <w:r w:rsidR="00677554">
        <w:rPr>
          <w:rFonts w:ascii="Arial" w:hAnsi="Arial" w:cs="Arial"/>
          <w:sz w:val="20"/>
        </w:rPr>
        <w:t>that of no</w:t>
      </w:r>
      <w:r>
        <w:rPr>
          <w:rFonts w:ascii="Arial" w:hAnsi="Arial" w:cs="Arial"/>
          <w:sz w:val="20"/>
        </w:rPr>
        <w:t xml:space="preserve"> UE grouping</w:t>
      </w:r>
      <w:r w:rsidR="005211A1">
        <w:rPr>
          <w:rFonts w:ascii="Arial" w:hAnsi="Arial" w:cs="Arial"/>
          <w:sz w:val="20"/>
        </w:rPr>
        <w:t>, summarized in Table 2</w:t>
      </w:r>
      <w:r>
        <w:rPr>
          <w:rFonts w:ascii="Arial" w:hAnsi="Arial" w:cs="Arial"/>
          <w:sz w:val="20"/>
        </w:rPr>
        <w:t xml:space="preserve">. </w:t>
      </w:r>
    </w:p>
    <w:p w14:paraId="131C5001" w14:textId="48C8DC06" w:rsidR="00CD2BC5" w:rsidRPr="00127204" w:rsidRDefault="00CD2BC5" w:rsidP="00CD2BC5">
      <w:pPr>
        <w:pStyle w:val="LGTdoc1"/>
        <w:spacing w:beforeLines="0" w:before="120" w:after="0" w:afterAutospacing="0"/>
        <w:jc w:val="center"/>
        <w:rPr>
          <w:rFonts w:ascii="Arial" w:hAnsi="Arial" w:cs="Arial"/>
          <w:sz w:val="20"/>
        </w:rPr>
      </w:pPr>
      <w:r w:rsidRPr="00127204">
        <w:rPr>
          <w:rFonts w:ascii="Arial" w:hAnsi="Arial" w:cs="Arial"/>
          <w:sz w:val="20"/>
        </w:rPr>
        <w:t xml:space="preserve">Table </w:t>
      </w:r>
      <w:r w:rsidR="005211A1">
        <w:rPr>
          <w:rFonts w:ascii="Arial" w:hAnsi="Arial" w:cs="Arial"/>
          <w:sz w:val="20"/>
        </w:rPr>
        <w:t>2</w:t>
      </w:r>
      <w:r w:rsidRPr="00127204">
        <w:rPr>
          <w:rFonts w:ascii="Arial" w:hAnsi="Arial" w:cs="Arial"/>
          <w:sz w:val="20"/>
        </w:rPr>
        <w:t xml:space="preserve"> </w:t>
      </w:r>
      <w:r>
        <w:rPr>
          <w:rFonts w:ascii="Arial" w:hAnsi="Arial" w:cs="Arial"/>
          <w:sz w:val="20"/>
        </w:rPr>
        <w:t>Normalized average UE power consumption for Case 1/2/3/4</w:t>
      </w:r>
    </w:p>
    <w:tbl>
      <w:tblPr>
        <w:tblStyle w:val="TableGrid"/>
        <w:tblW w:w="0" w:type="auto"/>
        <w:tblLook w:val="04A0" w:firstRow="1" w:lastRow="0" w:firstColumn="1" w:lastColumn="0" w:noHBand="0" w:noVBand="1"/>
      </w:tblPr>
      <w:tblGrid>
        <w:gridCol w:w="1525"/>
        <w:gridCol w:w="1980"/>
        <w:gridCol w:w="1350"/>
        <w:gridCol w:w="1440"/>
        <w:gridCol w:w="1440"/>
        <w:gridCol w:w="1627"/>
      </w:tblGrid>
      <w:tr w:rsidR="00837255" w:rsidRPr="00837255" w14:paraId="57AB325B" w14:textId="77777777" w:rsidTr="001E75F8">
        <w:trPr>
          <w:trHeight w:val="206"/>
        </w:trPr>
        <w:tc>
          <w:tcPr>
            <w:tcW w:w="1525" w:type="dxa"/>
            <w:vMerge w:val="restart"/>
          </w:tcPr>
          <w:p w14:paraId="6D0B97AD" w14:textId="12CA209A" w:rsidR="00837255" w:rsidRPr="00837255" w:rsidRDefault="00837255" w:rsidP="00837255">
            <w:pPr>
              <w:pStyle w:val="LGTdoc1"/>
              <w:spacing w:before="120" w:after="0"/>
              <w:rPr>
                <w:rFonts w:ascii="Arial" w:eastAsiaTheme="minorEastAsia" w:hAnsi="Arial" w:cs="Arial"/>
                <w:sz w:val="20"/>
                <w:lang w:val="en-US" w:eastAsia="zh-CN"/>
              </w:rPr>
            </w:pPr>
            <w:r w:rsidRPr="00837255">
              <w:rPr>
                <w:rFonts w:ascii="Arial" w:eastAsiaTheme="minorEastAsia" w:hAnsi="Arial" w:cs="Arial"/>
                <w:sz w:val="20"/>
                <w:lang w:val="en-US" w:eastAsia="zh-CN"/>
              </w:rPr>
              <w:t>Paging probability per PO</w:t>
            </w:r>
          </w:p>
        </w:tc>
        <w:tc>
          <w:tcPr>
            <w:tcW w:w="7837" w:type="dxa"/>
            <w:gridSpan w:val="5"/>
          </w:tcPr>
          <w:p w14:paraId="141DD619" w14:textId="103B1BAD" w:rsidR="00837255" w:rsidRPr="00837255" w:rsidRDefault="00837255" w:rsidP="00837255">
            <w:pPr>
              <w:pStyle w:val="LGTdoc1"/>
              <w:spacing w:beforeLines="0" w:after="0" w:afterAutospacing="0"/>
              <w:jc w:val="center"/>
              <w:rPr>
                <w:rFonts w:ascii="Arial" w:eastAsiaTheme="minorEastAsia" w:hAnsi="Arial" w:cs="Arial"/>
                <w:sz w:val="20"/>
                <w:lang w:val="en-US" w:eastAsia="zh-CN"/>
              </w:rPr>
            </w:pPr>
            <w:r w:rsidRPr="00837255">
              <w:rPr>
                <w:rFonts w:ascii="Arial" w:eastAsiaTheme="minorEastAsia" w:hAnsi="Arial" w:cs="Arial"/>
                <w:sz w:val="20"/>
                <w:lang w:val="en-US" w:eastAsia="zh-CN"/>
              </w:rPr>
              <w:t xml:space="preserve">Normalized average UE power consumption </w:t>
            </w:r>
            <w:r w:rsidR="00B72F15">
              <w:rPr>
                <w:rFonts w:ascii="Arial" w:eastAsiaTheme="minorEastAsia" w:hAnsi="Arial" w:cs="Arial"/>
                <w:sz w:val="20"/>
                <w:lang w:val="en-US" w:eastAsia="zh-CN"/>
              </w:rPr>
              <w:t>(</w:t>
            </w:r>
            <w:r w:rsidR="0004720D">
              <w:rPr>
                <w:rFonts w:ascii="Arial" w:eastAsiaTheme="minorEastAsia" w:hAnsi="Arial" w:cs="Arial"/>
                <w:sz w:val="20"/>
                <w:lang w:val="en-US" w:eastAsia="zh-CN"/>
              </w:rPr>
              <w:t>e.g.,</w:t>
            </w:r>
            <w:r w:rsidR="00B72F15">
              <w:rPr>
                <w:rFonts w:ascii="Arial" w:eastAsiaTheme="minorEastAsia" w:hAnsi="Arial" w:cs="Arial"/>
                <w:sz w:val="20"/>
                <w:lang w:val="en-US" w:eastAsia="zh-CN"/>
              </w:rPr>
              <w:t xml:space="preserve"> </w:t>
            </w:r>
            <w:r w:rsidR="0004720D">
              <w:rPr>
                <w:rFonts w:ascii="Arial" w:eastAsiaTheme="minorEastAsia" w:hAnsi="Arial" w:cs="Arial"/>
                <w:sz w:val="20"/>
                <w:lang w:val="en-US" w:eastAsia="zh-CN"/>
              </w:rPr>
              <w:t>~</w:t>
            </w:r>
            <w:r w:rsidR="00B72F15">
              <w:rPr>
                <w:rFonts w:ascii="Arial" w:eastAsiaTheme="minorEastAsia" w:hAnsi="Arial" w:cs="Arial"/>
                <w:sz w:val="20"/>
                <w:lang w:val="en-US" w:eastAsia="zh-CN"/>
              </w:rPr>
              <w:t>1% legacy UE)</w:t>
            </w:r>
          </w:p>
        </w:tc>
      </w:tr>
      <w:tr w:rsidR="00837255" w:rsidRPr="00837255" w14:paraId="08C58B52" w14:textId="77777777" w:rsidTr="001E75F8">
        <w:trPr>
          <w:trHeight w:val="206"/>
        </w:trPr>
        <w:tc>
          <w:tcPr>
            <w:tcW w:w="1525" w:type="dxa"/>
            <w:vMerge/>
          </w:tcPr>
          <w:p w14:paraId="1E8BBA2D" w14:textId="45AB2F1A" w:rsidR="00837255" w:rsidRPr="00837255" w:rsidRDefault="00837255" w:rsidP="00837255">
            <w:pPr>
              <w:pStyle w:val="LGTdoc1"/>
              <w:spacing w:beforeLines="0" w:after="0" w:afterAutospacing="0"/>
              <w:rPr>
                <w:rFonts w:ascii="Arial" w:eastAsiaTheme="minorEastAsia" w:hAnsi="Arial" w:cs="Arial"/>
                <w:sz w:val="20"/>
                <w:lang w:val="en-US" w:eastAsia="zh-CN"/>
              </w:rPr>
            </w:pPr>
          </w:p>
        </w:tc>
        <w:tc>
          <w:tcPr>
            <w:tcW w:w="1980" w:type="dxa"/>
            <w:vMerge w:val="restart"/>
          </w:tcPr>
          <w:p w14:paraId="71720099" w14:textId="23175042" w:rsidR="00837255" w:rsidRPr="00837255" w:rsidRDefault="00837255" w:rsidP="00837255">
            <w:pPr>
              <w:pStyle w:val="LGTdoc1"/>
              <w:spacing w:beforeLines="0" w:after="0" w:afterAutospacing="0"/>
              <w:rPr>
                <w:rFonts w:ascii="Arial" w:eastAsiaTheme="minorEastAsia" w:hAnsi="Arial" w:cs="Arial"/>
                <w:sz w:val="20"/>
                <w:lang w:val="en-US" w:eastAsia="zh-CN"/>
              </w:rPr>
            </w:pPr>
            <w:r w:rsidRPr="00837255">
              <w:rPr>
                <w:rFonts w:ascii="Arial" w:eastAsiaTheme="minorEastAsia" w:hAnsi="Arial" w:cs="Arial"/>
                <w:sz w:val="20"/>
                <w:lang w:val="en-US" w:eastAsia="zh-CN"/>
              </w:rPr>
              <w:t>Rel-15 WUS</w:t>
            </w:r>
            <w:r w:rsidR="001E75F8">
              <w:rPr>
                <w:rFonts w:ascii="Arial" w:eastAsiaTheme="minorEastAsia" w:hAnsi="Arial" w:cs="Arial"/>
                <w:sz w:val="20"/>
                <w:lang w:val="en-US" w:eastAsia="zh-CN"/>
              </w:rPr>
              <w:t xml:space="preserve"> only</w:t>
            </w:r>
            <w:r w:rsidRPr="00837255">
              <w:rPr>
                <w:rFonts w:ascii="Arial" w:eastAsiaTheme="minorEastAsia" w:hAnsi="Arial" w:cs="Arial"/>
                <w:sz w:val="20"/>
                <w:lang w:val="en-US" w:eastAsia="zh-CN"/>
              </w:rPr>
              <w:t xml:space="preserve"> (no grouping)</w:t>
            </w:r>
          </w:p>
        </w:tc>
        <w:tc>
          <w:tcPr>
            <w:tcW w:w="5857" w:type="dxa"/>
            <w:gridSpan w:val="4"/>
          </w:tcPr>
          <w:p w14:paraId="3D8DECE3" w14:textId="77777777" w:rsidR="00837255" w:rsidRPr="00837255" w:rsidRDefault="00837255" w:rsidP="00837255">
            <w:pPr>
              <w:pStyle w:val="LGTdoc1"/>
              <w:spacing w:beforeLines="0" w:after="0" w:afterAutospacing="0"/>
              <w:jc w:val="center"/>
              <w:rPr>
                <w:rFonts w:ascii="Arial" w:eastAsiaTheme="minorEastAsia" w:hAnsi="Arial" w:cs="Arial"/>
                <w:sz w:val="20"/>
                <w:lang w:val="en-US" w:eastAsia="zh-CN"/>
              </w:rPr>
            </w:pPr>
            <w:r w:rsidRPr="00837255">
              <w:rPr>
                <w:rFonts w:ascii="Arial" w:eastAsiaTheme="minorEastAsia" w:hAnsi="Arial" w:cs="Arial"/>
                <w:sz w:val="20"/>
                <w:lang w:val="en-US" w:eastAsia="zh-CN"/>
              </w:rPr>
              <w:t>Rel-16 UE-group WUS</w:t>
            </w:r>
          </w:p>
        </w:tc>
      </w:tr>
      <w:tr w:rsidR="00837255" w:rsidRPr="00837255" w14:paraId="0D84CF30" w14:textId="77777777" w:rsidTr="001E75F8">
        <w:trPr>
          <w:trHeight w:val="323"/>
        </w:trPr>
        <w:tc>
          <w:tcPr>
            <w:tcW w:w="1525" w:type="dxa"/>
            <w:vMerge/>
          </w:tcPr>
          <w:p w14:paraId="1D7E8DE0" w14:textId="77777777" w:rsidR="00837255" w:rsidRPr="00837255" w:rsidRDefault="00837255" w:rsidP="00837255">
            <w:pPr>
              <w:pStyle w:val="LGTdoc1"/>
              <w:spacing w:beforeLines="0" w:after="0" w:afterAutospacing="0"/>
              <w:rPr>
                <w:rFonts w:ascii="Arial" w:eastAsiaTheme="minorEastAsia" w:hAnsi="Arial" w:cs="Arial"/>
                <w:sz w:val="20"/>
                <w:lang w:val="en-US" w:eastAsia="zh-CN"/>
              </w:rPr>
            </w:pPr>
          </w:p>
        </w:tc>
        <w:tc>
          <w:tcPr>
            <w:tcW w:w="1980" w:type="dxa"/>
            <w:vMerge/>
          </w:tcPr>
          <w:p w14:paraId="1B158FFC" w14:textId="3B0CF502" w:rsidR="00837255" w:rsidRPr="00837255" w:rsidRDefault="00837255" w:rsidP="00837255">
            <w:pPr>
              <w:pStyle w:val="LGTdoc1"/>
              <w:spacing w:beforeLines="0" w:after="0" w:afterAutospacing="0"/>
              <w:rPr>
                <w:rFonts w:ascii="Arial" w:eastAsiaTheme="minorEastAsia" w:hAnsi="Arial" w:cs="Arial"/>
                <w:sz w:val="20"/>
                <w:lang w:val="en-US" w:eastAsia="zh-CN"/>
              </w:rPr>
            </w:pPr>
          </w:p>
        </w:tc>
        <w:tc>
          <w:tcPr>
            <w:tcW w:w="1350" w:type="dxa"/>
          </w:tcPr>
          <w:p w14:paraId="25418692" w14:textId="77777777" w:rsidR="00837255" w:rsidRPr="00837255" w:rsidRDefault="00837255" w:rsidP="00837255">
            <w:pPr>
              <w:pStyle w:val="LGTdoc1"/>
              <w:spacing w:beforeLines="0" w:after="0" w:afterAutospacing="0"/>
              <w:rPr>
                <w:rFonts w:ascii="Arial" w:eastAsiaTheme="minorEastAsia" w:hAnsi="Arial" w:cs="Arial"/>
                <w:sz w:val="20"/>
                <w:lang w:val="en-US" w:eastAsia="zh-CN"/>
              </w:rPr>
            </w:pPr>
            <w:r w:rsidRPr="00837255">
              <w:rPr>
                <w:rFonts w:ascii="Arial" w:eastAsiaTheme="minorEastAsia" w:hAnsi="Arial" w:cs="Arial"/>
                <w:sz w:val="20"/>
                <w:lang w:val="en-US" w:eastAsia="zh-CN"/>
              </w:rPr>
              <w:t>Case 1</w:t>
            </w:r>
          </w:p>
        </w:tc>
        <w:tc>
          <w:tcPr>
            <w:tcW w:w="1440" w:type="dxa"/>
          </w:tcPr>
          <w:p w14:paraId="5DD46894" w14:textId="77777777" w:rsidR="00837255" w:rsidRPr="00837255" w:rsidRDefault="00837255" w:rsidP="00837255">
            <w:pPr>
              <w:pStyle w:val="LGTdoc1"/>
              <w:spacing w:beforeLines="0" w:after="0" w:afterAutospacing="0"/>
              <w:rPr>
                <w:rFonts w:ascii="Arial" w:eastAsiaTheme="minorEastAsia" w:hAnsi="Arial" w:cs="Arial"/>
                <w:sz w:val="20"/>
                <w:lang w:val="en-US" w:eastAsia="zh-CN"/>
              </w:rPr>
            </w:pPr>
            <w:r w:rsidRPr="00837255">
              <w:rPr>
                <w:rFonts w:ascii="Arial" w:eastAsiaTheme="minorEastAsia" w:hAnsi="Arial" w:cs="Arial"/>
                <w:sz w:val="20"/>
                <w:lang w:val="en-US" w:eastAsia="zh-CN"/>
              </w:rPr>
              <w:t>Case 2</w:t>
            </w:r>
          </w:p>
        </w:tc>
        <w:tc>
          <w:tcPr>
            <w:tcW w:w="1440" w:type="dxa"/>
          </w:tcPr>
          <w:p w14:paraId="38BCD1EE" w14:textId="77777777" w:rsidR="00837255" w:rsidRPr="00837255" w:rsidRDefault="00837255" w:rsidP="00837255">
            <w:pPr>
              <w:pStyle w:val="LGTdoc1"/>
              <w:spacing w:beforeLines="0" w:after="0" w:afterAutospacing="0"/>
              <w:rPr>
                <w:rFonts w:ascii="Arial" w:eastAsiaTheme="minorEastAsia" w:hAnsi="Arial" w:cs="Arial"/>
                <w:sz w:val="20"/>
                <w:lang w:val="en-US" w:eastAsia="zh-CN"/>
              </w:rPr>
            </w:pPr>
            <w:r w:rsidRPr="00837255">
              <w:rPr>
                <w:rFonts w:ascii="Arial" w:eastAsiaTheme="minorEastAsia" w:hAnsi="Arial" w:cs="Arial"/>
                <w:sz w:val="20"/>
                <w:lang w:val="en-US" w:eastAsia="zh-CN"/>
              </w:rPr>
              <w:t>Case 3</w:t>
            </w:r>
          </w:p>
        </w:tc>
        <w:tc>
          <w:tcPr>
            <w:tcW w:w="1627" w:type="dxa"/>
          </w:tcPr>
          <w:p w14:paraId="3ECE5AF9" w14:textId="77777777" w:rsidR="00837255" w:rsidRPr="00837255" w:rsidRDefault="00837255" w:rsidP="00837255">
            <w:pPr>
              <w:pStyle w:val="LGTdoc1"/>
              <w:spacing w:beforeLines="0" w:after="0" w:afterAutospacing="0"/>
              <w:rPr>
                <w:rFonts w:ascii="Arial" w:eastAsiaTheme="minorEastAsia" w:hAnsi="Arial" w:cs="Arial"/>
                <w:sz w:val="20"/>
                <w:lang w:val="en-US" w:eastAsia="zh-CN"/>
              </w:rPr>
            </w:pPr>
            <w:r w:rsidRPr="00837255">
              <w:rPr>
                <w:rFonts w:ascii="Arial" w:eastAsiaTheme="minorEastAsia" w:hAnsi="Arial" w:cs="Arial"/>
                <w:sz w:val="20"/>
                <w:lang w:val="en-US" w:eastAsia="zh-CN"/>
              </w:rPr>
              <w:t>Case 4</w:t>
            </w:r>
          </w:p>
        </w:tc>
      </w:tr>
      <w:tr w:rsidR="004A601C" w14:paraId="2CE9E941" w14:textId="77777777" w:rsidTr="001E75F8">
        <w:tc>
          <w:tcPr>
            <w:tcW w:w="1525" w:type="dxa"/>
          </w:tcPr>
          <w:p w14:paraId="3B0D17EA" w14:textId="77777777"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E16455">
              <w:rPr>
                <w:rFonts w:ascii="Arial" w:eastAsiaTheme="minorEastAsia" w:hAnsi="Arial" w:cs="Arial"/>
                <w:b w:val="0"/>
                <w:i/>
                <w:sz w:val="20"/>
                <w:lang w:val="en-US" w:eastAsia="zh-CN"/>
              </w:rPr>
              <w:t>p</w:t>
            </w:r>
            <w:r w:rsidRPr="00CD2BC5">
              <w:rPr>
                <w:rFonts w:ascii="Arial" w:eastAsiaTheme="minorEastAsia" w:hAnsi="Arial" w:cs="Arial"/>
                <w:b w:val="0"/>
                <w:sz w:val="20"/>
                <w:lang w:val="en-US" w:eastAsia="zh-CN"/>
              </w:rPr>
              <w:t>=0.1</w:t>
            </w:r>
          </w:p>
        </w:tc>
        <w:tc>
          <w:tcPr>
            <w:tcW w:w="1980" w:type="dxa"/>
          </w:tcPr>
          <w:p w14:paraId="005B3DAF" w14:textId="77777777"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0.17 (0%)</w:t>
            </w:r>
          </w:p>
        </w:tc>
        <w:tc>
          <w:tcPr>
            <w:tcW w:w="1350" w:type="dxa"/>
          </w:tcPr>
          <w:p w14:paraId="475A159A" w14:textId="6896E6E2"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0.11 (-</w:t>
            </w:r>
            <w:r w:rsidR="00B425B8">
              <w:rPr>
                <w:rFonts w:ascii="Arial" w:eastAsiaTheme="minorEastAsia" w:hAnsi="Arial" w:cs="Arial"/>
                <w:b w:val="0"/>
                <w:sz w:val="20"/>
                <w:lang w:val="en-US" w:eastAsia="zh-CN"/>
              </w:rPr>
              <w:t>3</w:t>
            </w:r>
            <w:r w:rsidRPr="00CD2BC5">
              <w:rPr>
                <w:rFonts w:ascii="Arial" w:eastAsiaTheme="minorEastAsia" w:hAnsi="Arial" w:cs="Arial"/>
                <w:b w:val="0"/>
                <w:sz w:val="20"/>
                <w:lang w:val="en-US" w:eastAsia="zh-CN"/>
              </w:rPr>
              <w:t>5%)</w:t>
            </w:r>
          </w:p>
        </w:tc>
        <w:tc>
          <w:tcPr>
            <w:tcW w:w="1440" w:type="dxa"/>
          </w:tcPr>
          <w:p w14:paraId="65FB832C" w14:textId="777CF11A"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0.096 (-</w:t>
            </w:r>
            <w:r w:rsidR="00110822">
              <w:rPr>
                <w:rFonts w:ascii="Arial" w:eastAsiaTheme="minorEastAsia" w:hAnsi="Arial" w:cs="Arial"/>
                <w:b w:val="0"/>
                <w:sz w:val="20"/>
                <w:lang w:val="en-US" w:eastAsia="zh-CN"/>
              </w:rPr>
              <w:t>44</w:t>
            </w:r>
            <w:r w:rsidRPr="00CD2BC5">
              <w:rPr>
                <w:rFonts w:ascii="Arial" w:eastAsiaTheme="minorEastAsia" w:hAnsi="Arial" w:cs="Arial"/>
                <w:b w:val="0"/>
                <w:sz w:val="20"/>
                <w:lang w:val="en-US" w:eastAsia="zh-CN"/>
              </w:rPr>
              <w:t>%)</w:t>
            </w:r>
          </w:p>
        </w:tc>
        <w:tc>
          <w:tcPr>
            <w:tcW w:w="1440" w:type="dxa"/>
          </w:tcPr>
          <w:p w14:paraId="7CE4091F" w14:textId="12006D33"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0.09 (-</w:t>
            </w:r>
            <w:r w:rsidR="00B425B8">
              <w:rPr>
                <w:rFonts w:ascii="Arial" w:eastAsiaTheme="minorEastAsia" w:hAnsi="Arial" w:cs="Arial"/>
                <w:b w:val="0"/>
                <w:sz w:val="20"/>
                <w:lang w:val="en-US" w:eastAsia="zh-CN"/>
              </w:rPr>
              <w:t>47</w:t>
            </w:r>
            <w:r w:rsidRPr="00CD2BC5">
              <w:rPr>
                <w:rFonts w:ascii="Arial" w:eastAsiaTheme="minorEastAsia" w:hAnsi="Arial" w:cs="Arial"/>
                <w:b w:val="0"/>
                <w:sz w:val="20"/>
                <w:lang w:val="en-US" w:eastAsia="zh-CN"/>
              </w:rPr>
              <w:t>%)</w:t>
            </w:r>
          </w:p>
        </w:tc>
        <w:tc>
          <w:tcPr>
            <w:tcW w:w="1627" w:type="dxa"/>
          </w:tcPr>
          <w:p w14:paraId="533ED7CE" w14:textId="44210D00"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0.09 (-</w:t>
            </w:r>
            <w:r w:rsidR="00B425B8">
              <w:rPr>
                <w:rFonts w:ascii="Arial" w:eastAsiaTheme="minorEastAsia" w:hAnsi="Arial" w:cs="Arial"/>
                <w:b w:val="0"/>
                <w:sz w:val="20"/>
                <w:lang w:val="en-US" w:eastAsia="zh-CN"/>
              </w:rPr>
              <w:t>47</w:t>
            </w:r>
            <w:r w:rsidRPr="00CD2BC5">
              <w:rPr>
                <w:rFonts w:ascii="Arial" w:eastAsiaTheme="minorEastAsia" w:hAnsi="Arial" w:cs="Arial"/>
                <w:b w:val="0"/>
                <w:sz w:val="20"/>
                <w:lang w:val="en-US" w:eastAsia="zh-CN"/>
              </w:rPr>
              <w:t>%)</w:t>
            </w:r>
          </w:p>
        </w:tc>
      </w:tr>
      <w:tr w:rsidR="004A601C" w14:paraId="2E937774" w14:textId="77777777" w:rsidTr="001E75F8">
        <w:tc>
          <w:tcPr>
            <w:tcW w:w="1525" w:type="dxa"/>
          </w:tcPr>
          <w:p w14:paraId="24A64047" w14:textId="0344EF55" w:rsidR="004A601C" w:rsidRPr="00CD2BC5" w:rsidRDefault="00DA2DFE" w:rsidP="00CD2BC5">
            <w:pPr>
              <w:pStyle w:val="LGTdoc1"/>
              <w:spacing w:beforeLines="0" w:after="0" w:afterAutospacing="0"/>
              <w:rPr>
                <w:rFonts w:ascii="Arial" w:eastAsiaTheme="minorEastAsia" w:hAnsi="Arial" w:cs="Arial"/>
                <w:b w:val="0"/>
                <w:sz w:val="20"/>
                <w:lang w:val="en-US" w:eastAsia="zh-CN"/>
              </w:rPr>
            </w:pPr>
            <w:r w:rsidRPr="00E16455">
              <w:rPr>
                <w:rFonts w:ascii="Arial" w:eastAsiaTheme="minorEastAsia" w:hAnsi="Arial" w:cs="Arial"/>
                <w:b w:val="0"/>
                <w:i/>
                <w:sz w:val="20"/>
                <w:lang w:val="en-US" w:eastAsia="zh-CN"/>
              </w:rPr>
              <w:t>p</w:t>
            </w:r>
            <w:r w:rsidR="004A601C" w:rsidRPr="00CD2BC5">
              <w:rPr>
                <w:rFonts w:ascii="Arial" w:eastAsiaTheme="minorEastAsia" w:hAnsi="Arial" w:cs="Arial"/>
                <w:b w:val="0"/>
                <w:sz w:val="20"/>
                <w:lang w:val="en-US" w:eastAsia="zh-CN"/>
              </w:rPr>
              <w:t>=0.2</w:t>
            </w:r>
          </w:p>
        </w:tc>
        <w:tc>
          <w:tcPr>
            <w:tcW w:w="1980" w:type="dxa"/>
          </w:tcPr>
          <w:p w14:paraId="18FC9938" w14:textId="77777777"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0.27 (0%)</w:t>
            </w:r>
          </w:p>
        </w:tc>
        <w:tc>
          <w:tcPr>
            <w:tcW w:w="1350" w:type="dxa"/>
          </w:tcPr>
          <w:p w14:paraId="2D8EC061" w14:textId="2C5EEC59"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0.14 (-</w:t>
            </w:r>
            <w:r w:rsidR="00B425B8">
              <w:rPr>
                <w:rFonts w:ascii="Arial" w:eastAsiaTheme="minorEastAsia" w:hAnsi="Arial" w:cs="Arial"/>
                <w:b w:val="0"/>
                <w:sz w:val="20"/>
                <w:lang w:val="en-US" w:eastAsia="zh-CN"/>
              </w:rPr>
              <w:t>48</w:t>
            </w:r>
            <w:r w:rsidRPr="00CD2BC5">
              <w:rPr>
                <w:rFonts w:ascii="Arial" w:eastAsiaTheme="minorEastAsia" w:hAnsi="Arial" w:cs="Arial"/>
                <w:b w:val="0"/>
                <w:sz w:val="20"/>
                <w:lang w:val="en-US" w:eastAsia="zh-CN"/>
              </w:rPr>
              <w:t>%)</w:t>
            </w:r>
          </w:p>
        </w:tc>
        <w:tc>
          <w:tcPr>
            <w:tcW w:w="1440" w:type="dxa"/>
          </w:tcPr>
          <w:p w14:paraId="58770435" w14:textId="3517AAB8"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0.11 (-</w:t>
            </w:r>
            <w:r w:rsidR="00B425B8">
              <w:rPr>
                <w:rFonts w:ascii="Arial" w:eastAsiaTheme="minorEastAsia" w:hAnsi="Arial" w:cs="Arial"/>
                <w:b w:val="0"/>
                <w:sz w:val="20"/>
                <w:lang w:val="en-US" w:eastAsia="zh-CN"/>
              </w:rPr>
              <w:t>59</w:t>
            </w:r>
            <w:r w:rsidRPr="00CD2BC5">
              <w:rPr>
                <w:rFonts w:ascii="Arial" w:eastAsiaTheme="minorEastAsia" w:hAnsi="Arial" w:cs="Arial"/>
                <w:b w:val="0"/>
                <w:sz w:val="20"/>
                <w:lang w:val="en-US" w:eastAsia="zh-CN"/>
              </w:rPr>
              <w:t>%)</w:t>
            </w:r>
          </w:p>
        </w:tc>
        <w:tc>
          <w:tcPr>
            <w:tcW w:w="1440" w:type="dxa"/>
          </w:tcPr>
          <w:p w14:paraId="68E93D38" w14:textId="2CB86ACA"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0.10 (-</w:t>
            </w:r>
            <w:r w:rsidR="00B425B8">
              <w:rPr>
                <w:rFonts w:ascii="Arial" w:eastAsiaTheme="minorEastAsia" w:hAnsi="Arial" w:cs="Arial"/>
                <w:b w:val="0"/>
                <w:sz w:val="20"/>
                <w:lang w:val="en-US" w:eastAsia="zh-CN"/>
              </w:rPr>
              <w:t>63</w:t>
            </w:r>
            <w:r w:rsidRPr="00CD2BC5">
              <w:rPr>
                <w:rFonts w:ascii="Arial" w:eastAsiaTheme="minorEastAsia" w:hAnsi="Arial" w:cs="Arial"/>
                <w:b w:val="0"/>
                <w:sz w:val="20"/>
                <w:lang w:val="en-US" w:eastAsia="zh-CN"/>
              </w:rPr>
              <w:t>%)</w:t>
            </w:r>
          </w:p>
        </w:tc>
        <w:tc>
          <w:tcPr>
            <w:tcW w:w="1627" w:type="dxa"/>
          </w:tcPr>
          <w:p w14:paraId="56DE709F" w14:textId="7CC6C7EF"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0.096 (-</w:t>
            </w:r>
            <w:r w:rsidR="00B425B8">
              <w:rPr>
                <w:rFonts w:ascii="Arial" w:eastAsiaTheme="minorEastAsia" w:hAnsi="Arial" w:cs="Arial"/>
                <w:b w:val="0"/>
                <w:sz w:val="20"/>
                <w:lang w:val="en-US" w:eastAsia="zh-CN"/>
              </w:rPr>
              <w:t>64</w:t>
            </w:r>
            <w:r w:rsidRPr="00CD2BC5">
              <w:rPr>
                <w:rFonts w:ascii="Arial" w:eastAsiaTheme="minorEastAsia" w:hAnsi="Arial" w:cs="Arial"/>
                <w:b w:val="0"/>
                <w:sz w:val="20"/>
                <w:lang w:val="en-US" w:eastAsia="zh-CN"/>
              </w:rPr>
              <w:t>%)</w:t>
            </w:r>
          </w:p>
        </w:tc>
      </w:tr>
      <w:tr w:rsidR="004A601C" w14:paraId="45096BA9" w14:textId="77777777" w:rsidTr="001E75F8">
        <w:tc>
          <w:tcPr>
            <w:tcW w:w="1525" w:type="dxa"/>
          </w:tcPr>
          <w:p w14:paraId="6A5A61FF" w14:textId="7E4345FC" w:rsidR="004A601C" w:rsidRPr="00CD2BC5" w:rsidRDefault="00DA2DFE" w:rsidP="00CD2BC5">
            <w:pPr>
              <w:pStyle w:val="LGTdoc1"/>
              <w:spacing w:beforeLines="0" w:after="0" w:afterAutospacing="0"/>
              <w:rPr>
                <w:rFonts w:ascii="Arial" w:eastAsiaTheme="minorEastAsia" w:hAnsi="Arial" w:cs="Arial"/>
                <w:b w:val="0"/>
                <w:sz w:val="20"/>
                <w:lang w:val="en-US" w:eastAsia="zh-CN"/>
              </w:rPr>
            </w:pPr>
            <w:r w:rsidRPr="00E16455">
              <w:rPr>
                <w:rFonts w:ascii="Arial" w:eastAsiaTheme="minorEastAsia" w:hAnsi="Arial" w:cs="Arial"/>
                <w:b w:val="0"/>
                <w:i/>
                <w:sz w:val="20"/>
                <w:lang w:val="en-US" w:eastAsia="zh-CN"/>
              </w:rPr>
              <w:t>p</w:t>
            </w:r>
            <w:r w:rsidR="004A601C" w:rsidRPr="00CD2BC5">
              <w:rPr>
                <w:rFonts w:ascii="Arial" w:eastAsiaTheme="minorEastAsia" w:hAnsi="Arial" w:cs="Arial"/>
                <w:b w:val="0"/>
                <w:sz w:val="20"/>
                <w:lang w:val="en-US" w:eastAsia="zh-CN"/>
              </w:rPr>
              <w:t>=0.5</w:t>
            </w:r>
          </w:p>
        </w:tc>
        <w:tc>
          <w:tcPr>
            <w:tcW w:w="1980" w:type="dxa"/>
          </w:tcPr>
          <w:p w14:paraId="286E7112" w14:textId="77777777"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0.57 (0%)</w:t>
            </w:r>
          </w:p>
        </w:tc>
        <w:tc>
          <w:tcPr>
            <w:tcW w:w="1350" w:type="dxa"/>
          </w:tcPr>
          <w:p w14:paraId="2FF47590" w14:textId="28BA35F6"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0.30 (-</w:t>
            </w:r>
            <w:r w:rsidR="00B425B8">
              <w:rPr>
                <w:rFonts w:ascii="Arial" w:eastAsiaTheme="minorEastAsia" w:hAnsi="Arial" w:cs="Arial"/>
                <w:b w:val="0"/>
                <w:sz w:val="20"/>
                <w:lang w:val="en-US" w:eastAsia="zh-CN"/>
              </w:rPr>
              <w:t>47</w:t>
            </w:r>
            <w:r w:rsidRPr="00CD2BC5">
              <w:rPr>
                <w:rFonts w:ascii="Arial" w:eastAsiaTheme="minorEastAsia" w:hAnsi="Arial" w:cs="Arial"/>
                <w:b w:val="0"/>
                <w:sz w:val="20"/>
                <w:lang w:val="en-US" w:eastAsia="zh-CN"/>
              </w:rPr>
              <w:t>%)</w:t>
            </w:r>
          </w:p>
        </w:tc>
        <w:tc>
          <w:tcPr>
            <w:tcW w:w="1440" w:type="dxa"/>
          </w:tcPr>
          <w:p w14:paraId="504EEDBA" w14:textId="414CC2BB"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0.18 (-</w:t>
            </w:r>
            <w:r w:rsidR="00B425B8">
              <w:rPr>
                <w:rFonts w:ascii="Arial" w:eastAsiaTheme="minorEastAsia" w:hAnsi="Arial" w:cs="Arial"/>
                <w:b w:val="0"/>
                <w:sz w:val="20"/>
                <w:lang w:val="en-US" w:eastAsia="zh-CN"/>
              </w:rPr>
              <w:t>68</w:t>
            </w:r>
            <w:r w:rsidRPr="00CD2BC5">
              <w:rPr>
                <w:rFonts w:ascii="Arial" w:eastAsiaTheme="minorEastAsia" w:hAnsi="Arial" w:cs="Arial"/>
                <w:b w:val="0"/>
                <w:sz w:val="20"/>
                <w:lang w:val="en-US" w:eastAsia="zh-CN"/>
              </w:rPr>
              <w:t>%)</w:t>
            </w:r>
          </w:p>
        </w:tc>
        <w:tc>
          <w:tcPr>
            <w:tcW w:w="1440" w:type="dxa"/>
          </w:tcPr>
          <w:p w14:paraId="7F02DF4B" w14:textId="0FE4AA8A"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0.15 (-</w:t>
            </w:r>
            <w:r w:rsidR="00B425B8">
              <w:rPr>
                <w:rFonts w:ascii="Arial" w:eastAsiaTheme="minorEastAsia" w:hAnsi="Arial" w:cs="Arial"/>
                <w:b w:val="0"/>
                <w:sz w:val="20"/>
                <w:lang w:val="en-US" w:eastAsia="zh-CN"/>
              </w:rPr>
              <w:t>73</w:t>
            </w:r>
            <w:r w:rsidRPr="00CD2BC5">
              <w:rPr>
                <w:rFonts w:ascii="Arial" w:eastAsiaTheme="minorEastAsia" w:hAnsi="Arial" w:cs="Arial"/>
                <w:b w:val="0"/>
                <w:sz w:val="20"/>
                <w:lang w:val="en-US" w:eastAsia="zh-CN"/>
              </w:rPr>
              <w:t>%)</w:t>
            </w:r>
          </w:p>
        </w:tc>
        <w:tc>
          <w:tcPr>
            <w:tcW w:w="1627" w:type="dxa"/>
          </w:tcPr>
          <w:p w14:paraId="2C3D4193" w14:textId="50D69956"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0.13 (-</w:t>
            </w:r>
            <w:r w:rsidR="00B425B8">
              <w:rPr>
                <w:rFonts w:ascii="Arial" w:eastAsiaTheme="minorEastAsia" w:hAnsi="Arial" w:cs="Arial"/>
                <w:b w:val="0"/>
                <w:sz w:val="20"/>
                <w:lang w:val="en-US" w:eastAsia="zh-CN"/>
              </w:rPr>
              <w:t>77</w:t>
            </w:r>
            <w:r w:rsidRPr="00CD2BC5">
              <w:rPr>
                <w:rFonts w:ascii="Arial" w:eastAsiaTheme="minorEastAsia" w:hAnsi="Arial" w:cs="Arial"/>
                <w:b w:val="0"/>
                <w:sz w:val="20"/>
                <w:lang w:val="en-US" w:eastAsia="zh-CN"/>
              </w:rPr>
              <w:t>%)</w:t>
            </w:r>
          </w:p>
        </w:tc>
      </w:tr>
    </w:tbl>
    <w:p w14:paraId="4D71D4E8" w14:textId="316185C9" w:rsidR="005211A1" w:rsidRDefault="008B2BAF" w:rsidP="005211A1">
      <w:pPr>
        <w:pStyle w:val="LGTdoc1"/>
        <w:spacing w:beforeLines="0" w:before="120" w:after="1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w:t>
      </w:r>
      <w:r w:rsidR="004A601C">
        <w:rPr>
          <w:rFonts w:ascii="Arial" w:hAnsi="Arial" w:cs="Arial"/>
          <w:sz w:val="20"/>
          <w:u w:val="single"/>
        </w:rPr>
        <w:t>2</w:t>
      </w:r>
      <w:r w:rsidR="004A601C">
        <w:rPr>
          <w:rFonts w:ascii="Arial" w:hAnsi="Arial" w:cs="Arial"/>
          <w:sz w:val="20"/>
        </w:rPr>
        <w:t xml:space="preserve">: </w:t>
      </w:r>
      <w:r w:rsidR="005211A1">
        <w:rPr>
          <w:rFonts w:ascii="Arial" w:hAnsi="Arial" w:cs="Arial"/>
          <w:sz w:val="20"/>
        </w:rPr>
        <w:t>Comparing UE-group WUS of Case 1/2/3/4:</w:t>
      </w:r>
    </w:p>
    <w:p w14:paraId="230FD2FE" w14:textId="6A73C917" w:rsidR="005211A1" w:rsidRDefault="008B2BAF" w:rsidP="0030450A">
      <w:pPr>
        <w:pStyle w:val="LGTdoc1"/>
        <w:numPr>
          <w:ilvl w:val="0"/>
          <w:numId w:val="9"/>
        </w:numPr>
        <w:spacing w:beforeLines="0" w:after="120" w:afterAutospacing="0"/>
        <w:rPr>
          <w:rFonts w:ascii="Arial" w:hAnsi="Arial" w:cs="Arial"/>
          <w:sz w:val="20"/>
        </w:rPr>
      </w:pPr>
      <w:r w:rsidRPr="005211A1">
        <w:rPr>
          <w:rFonts w:ascii="Arial" w:hAnsi="Arial" w:cs="Arial"/>
          <w:sz w:val="20"/>
        </w:rPr>
        <w:t xml:space="preserve">Case 2 </w:t>
      </w:r>
      <w:r w:rsidR="00110822">
        <w:rPr>
          <w:rFonts w:ascii="Arial" w:hAnsi="Arial" w:cs="Arial"/>
          <w:sz w:val="20"/>
        </w:rPr>
        <w:t>further reduces the power consumption and achieves</w:t>
      </w:r>
      <w:r w:rsidR="004A601C" w:rsidRPr="005211A1">
        <w:rPr>
          <w:rFonts w:ascii="Arial" w:hAnsi="Arial" w:cs="Arial"/>
          <w:sz w:val="20"/>
        </w:rPr>
        <w:t xml:space="preserve"> </w:t>
      </w:r>
      <w:r w:rsidR="00CA1225">
        <w:rPr>
          <w:rFonts w:ascii="Arial" w:hAnsi="Arial" w:cs="Arial"/>
          <w:sz w:val="20"/>
        </w:rPr>
        <w:t>substantial</w:t>
      </w:r>
      <w:r w:rsidR="004A601C" w:rsidRPr="005211A1">
        <w:rPr>
          <w:rFonts w:ascii="Arial" w:hAnsi="Arial" w:cs="Arial"/>
          <w:sz w:val="20"/>
        </w:rPr>
        <w:t xml:space="preserve"> gain </w:t>
      </w:r>
      <w:r w:rsidR="00110822">
        <w:rPr>
          <w:rFonts w:ascii="Arial" w:hAnsi="Arial" w:cs="Arial"/>
          <w:sz w:val="20"/>
        </w:rPr>
        <w:t>than</w:t>
      </w:r>
      <w:r w:rsidR="00110822" w:rsidRPr="005211A1">
        <w:rPr>
          <w:rFonts w:ascii="Arial" w:hAnsi="Arial" w:cs="Arial"/>
          <w:sz w:val="20"/>
        </w:rPr>
        <w:t xml:space="preserve"> Case 1 </w:t>
      </w:r>
      <w:r w:rsidR="00110822">
        <w:rPr>
          <w:rFonts w:ascii="Arial" w:hAnsi="Arial" w:cs="Arial"/>
          <w:sz w:val="20"/>
        </w:rPr>
        <w:t>by 9%/11%/21</w:t>
      </w:r>
      <w:r w:rsidR="004A601C" w:rsidRPr="005211A1">
        <w:rPr>
          <w:rFonts w:ascii="Arial" w:hAnsi="Arial" w:cs="Arial"/>
          <w:sz w:val="20"/>
        </w:rPr>
        <w:t>% for paging probability of p=</w:t>
      </w:r>
      <w:r w:rsidR="00110822">
        <w:rPr>
          <w:rFonts w:ascii="Arial" w:hAnsi="Arial" w:cs="Arial"/>
          <w:sz w:val="20"/>
        </w:rPr>
        <w:t>0.1/0.2/</w:t>
      </w:r>
      <w:r w:rsidR="004A601C" w:rsidRPr="005211A1">
        <w:rPr>
          <w:rFonts w:ascii="Arial" w:hAnsi="Arial" w:cs="Arial"/>
          <w:sz w:val="20"/>
        </w:rPr>
        <w:t>0.5</w:t>
      </w:r>
      <w:r w:rsidR="005211A1" w:rsidRPr="005211A1">
        <w:rPr>
          <w:rFonts w:ascii="Arial" w:hAnsi="Arial" w:cs="Arial"/>
          <w:sz w:val="20"/>
        </w:rPr>
        <w:t>.</w:t>
      </w:r>
    </w:p>
    <w:p w14:paraId="43D38D9B" w14:textId="1680D25C" w:rsidR="008B2BAF" w:rsidRPr="005211A1" w:rsidRDefault="008B2BAF" w:rsidP="0030450A">
      <w:pPr>
        <w:pStyle w:val="LGTdoc1"/>
        <w:numPr>
          <w:ilvl w:val="0"/>
          <w:numId w:val="9"/>
        </w:numPr>
        <w:spacing w:beforeLines="0" w:after="120" w:afterAutospacing="0"/>
        <w:rPr>
          <w:rFonts w:ascii="Arial" w:hAnsi="Arial" w:cs="Arial"/>
          <w:b w:val="0"/>
          <w:sz w:val="20"/>
          <w:lang w:eastAsia="x-none"/>
        </w:rPr>
      </w:pPr>
      <w:r w:rsidRPr="005211A1">
        <w:rPr>
          <w:rFonts w:ascii="Arial" w:hAnsi="Arial" w:cs="Arial"/>
          <w:sz w:val="20"/>
        </w:rPr>
        <w:t xml:space="preserve">Case 4 </w:t>
      </w:r>
      <w:r w:rsidR="00051D2F">
        <w:rPr>
          <w:rFonts w:ascii="Arial" w:hAnsi="Arial" w:cs="Arial"/>
          <w:sz w:val="20"/>
        </w:rPr>
        <w:t xml:space="preserve">with </w:t>
      </w:r>
      <w:r w:rsidR="00CA1225">
        <w:rPr>
          <w:rFonts w:ascii="Arial" w:hAnsi="Arial" w:cs="Arial"/>
          <w:sz w:val="20"/>
        </w:rPr>
        <w:t xml:space="preserve">4 WUS </w:t>
      </w:r>
      <w:r w:rsidR="00051D2F">
        <w:rPr>
          <w:rFonts w:ascii="Arial" w:hAnsi="Arial" w:cs="Arial"/>
          <w:sz w:val="20"/>
        </w:rPr>
        <w:t>resources shows better performance than</w:t>
      </w:r>
      <w:r w:rsidR="004A601C" w:rsidRPr="005211A1">
        <w:rPr>
          <w:rFonts w:ascii="Arial" w:hAnsi="Arial" w:cs="Arial"/>
          <w:sz w:val="20"/>
        </w:rPr>
        <w:t xml:space="preserve"> Case 2 </w:t>
      </w:r>
      <w:r w:rsidR="000A091B">
        <w:rPr>
          <w:rFonts w:ascii="Arial" w:hAnsi="Arial" w:cs="Arial"/>
          <w:sz w:val="20"/>
        </w:rPr>
        <w:t xml:space="preserve">but the </w:t>
      </w:r>
      <w:r w:rsidR="00CA1225">
        <w:rPr>
          <w:rFonts w:ascii="Arial" w:hAnsi="Arial" w:cs="Arial"/>
          <w:sz w:val="20"/>
        </w:rPr>
        <w:t xml:space="preserve">additional </w:t>
      </w:r>
      <w:r w:rsidR="004A601C" w:rsidRPr="005211A1">
        <w:rPr>
          <w:rFonts w:ascii="Arial" w:hAnsi="Arial" w:cs="Arial"/>
          <w:sz w:val="20"/>
        </w:rPr>
        <w:t>gain</w:t>
      </w:r>
      <w:r w:rsidR="000A091B">
        <w:rPr>
          <w:rFonts w:ascii="Arial" w:hAnsi="Arial" w:cs="Arial"/>
          <w:sz w:val="20"/>
        </w:rPr>
        <w:t xml:space="preserve"> is</w:t>
      </w:r>
      <w:r w:rsidR="004A601C" w:rsidRPr="005211A1">
        <w:rPr>
          <w:rFonts w:ascii="Arial" w:hAnsi="Arial" w:cs="Arial"/>
          <w:sz w:val="20"/>
        </w:rPr>
        <w:t xml:space="preserve"> limited to </w:t>
      </w:r>
      <w:r w:rsidR="00110822">
        <w:rPr>
          <w:rFonts w:ascii="Arial" w:hAnsi="Arial" w:cs="Arial"/>
          <w:sz w:val="20"/>
        </w:rPr>
        <w:t>3%/5%/9</w:t>
      </w:r>
      <w:r w:rsidR="004A601C" w:rsidRPr="005211A1">
        <w:rPr>
          <w:rFonts w:ascii="Arial" w:hAnsi="Arial" w:cs="Arial"/>
          <w:sz w:val="20"/>
        </w:rPr>
        <w:t xml:space="preserve">% </w:t>
      </w:r>
      <w:r w:rsidR="000A091B">
        <w:rPr>
          <w:rFonts w:ascii="Arial" w:hAnsi="Arial" w:cs="Arial"/>
          <w:sz w:val="20"/>
        </w:rPr>
        <w:t>f</w:t>
      </w:r>
      <w:r w:rsidR="004A601C" w:rsidRPr="005211A1">
        <w:rPr>
          <w:rFonts w:ascii="Arial" w:hAnsi="Arial" w:cs="Arial"/>
          <w:sz w:val="20"/>
        </w:rPr>
        <w:t>or</w:t>
      </w:r>
      <w:r w:rsidR="00051D2F">
        <w:rPr>
          <w:rFonts w:ascii="Arial" w:hAnsi="Arial" w:cs="Arial"/>
          <w:sz w:val="20"/>
        </w:rPr>
        <w:t xml:space="preserve"> </w:t>
      </w:r>
      <w:r w:rsidR="004A601C" w:rsidRPr="005211A1">
        <w:rPr>
          <w:rFonts w:ascii="Arial" w:hAnsi="Arial" w:cs="Arial"/>
          <w:sz w:val="20"/>
        </w:rPr>
        <w:t xml:space="preserve">paging probability </w:t>
      </w:r>
      <w:r w:rsidR="00110822" w:rsidRPr="005211A1">
        <w:rPr>
          <w:rFonts w:ascii="Arial" w:hAnsi="Arial" w:cs="Arial"/>
          <w:sz w:val="20"/>
        </w:rPr>
        <w:t>of p=</w:t>
      </w:r>
      <w:r w:rsidR="00110822">
        <w:rPr>
          <w:rFonts w:ascii="Arial" w:hAnsi="Arial" w:cs="Arial"/>
          <w:sz w:val="20"/>
        </w:rPr>
        <w:t>0.1/0.2/</w:t>
      </w:r>
      <w:r w:rsidR="00110822" w:rsidRPr="005211A1">
        <w:rPr>
          <w:rFonts w:ascii="Arial" w:hAnsi="Arial" w:cs="Arial"/>
          <w:sz w:val="20"/>
        </w:rPr>
        <w:t>0.5</w:t>
      </w:r>
      <w:r w:rsidRPr="005211A1">
        <w:rPr>
          <w:rFonts w:ascii="Arial" w:hAnsi="Arial" w:cs="Arial"/>
          <w:sz w:val="20"/>
        </w:rPr>
        <w:t>.</w:t>
      </w:r>
    </w:p>
    <w:p w14:paraId="4709F1A8" w14:textId="641A8571" w:rsidR="005211A1" w:rsidRDefault="005211A1" w:rsidP="0030450A">
      <w:pPr>
        <w:pStyle w:val="LGTdoc1"/>
        <w:numPr>
          <w:ilvl w:val="0"/>
          <w:numId w:val="9"/>
        </w:numPr>
        <w:spacing w:beforeLines="0" w:after="120" w:afterAutospacing="0"/>
        <w:rPr>
          <w:rFonts w:ascii="Arial" w:hAnsi="Arial" w:cs="Arial"/>
          <w:b w:val="0"/>
          <w:sz w:val="20"/>
          <w:lang w:eastAsia="x-none"/>
        </w:rPr>
      </w:pPr>
      <w:r w:rsidRPr="005211A1">
        <w:rPr>
          <w:rFonts w:ascii="Arial" w:hAnsi="Arial" w:cs="Arial"/>
          <w:sz w:val="20"/>
        </w:rPr>
        <w:t>Case 4 further improves power saving gain relative to Case 3 but gets saturated if there are more than 10% legacy UE.</w:t>
      </w:r>
    </w:p>
    <w:p w14:paraId="735046F9" w14:textId="652D7C0A" w:rsidR="0055674C" w:rsidRDefault="0055674C" w:rsidP="0055674C">
      <w:pPr>
        <w:pStyle w:val="LGTdoc1"/>
        <w:spacing w:beforeLines="0" w:before="120" w:after="120" w:afterAutospacing="0"/>
        <w:rPr>
          <w:rFonts w:ascii="Arial" w:hAnsi="Arial" w:cs="Arial"/>
          <w:sz w:val="20"/>
        </w:rPr>
      </w:pPr>
      <w:r w:rsidRPr="007E7690">
        <w:rPr>
          <w:rFonts w:ascii="Arial" w:hAnsi="Arial" w:cs="Arial"/>
          <w:sz w:val="20"/>
          <w:u w:val="single"/>
        </w:rPr>
        <w:lastRenderedPageBreak/>
        <w:t>Proposal 1</w:t>
      </w:r>
      <w:r>
        <w:rPr>
          <w:rFonts w:ascii="Arial" w:hAnsi="Arial" w:cs="Arial"/>
          <w:sz w:val="20"/>
        </w:rPr>
        <w:t>: Support u</w:t>
      </w:r>
      <w:r w:rsidRPr="005211A1">
        <w:rPr>
          <w:rFonts w:ascii="Arial" w:hAnsi="Arial" w:cs="Arial"/>
          <w:sz w:val="20"/>
        </w:rPr>
        <w:t xml:space="preserve">p to 2 orthogonal WUS resources </w:t>
      </w:r>
      <w:r>
        <w:rPr>
          <w:rFonts w:ascii="Arial" w:hAnsi="Arial" w:cs="Arial"/>
          <w:sz w:val="20"/>
        </w:rPr>
        <w:t>to be</w:t>
      </w:r>
      <w:r w:rsidRPr="005211A1">
        <w:rPr>
          <w:rFonts w:ascii="Arial" w:hAnsi="Arial" w:cs="Arial"/>
          <w:sz w:val="20"/>
        </w:rPr>
        <w:t xml:space="preserve"> configured per dimension (up to 4 orthogonal WUS resources in total)</w:t>
      </w:r>
      <w:r>
        <w:rPr>
          <w:rFonts w:ascii="Arial" w:hAnsi="Arial" w:cs="Arial"/>
          <w:sz w:val="20"/>
        </w:rPr>
        <w:t xml:space="preserve">, if </w:t>
      </w:r>
      <w:r w:rsidR="00D84241">
        <w:rPr>
          <w:rFonts w:ascii="Arial" w:hAnsi="Arial" w:cs="Arial"/>
          <w:sz w:val="20"/>
        </w:rPr>
        <w:t xml:space="preserve">eNB can keep same power boosting on the </w:t>
      </w:r>
      <w:proofErr w:type="spellStart"/>
      <w:r w:rsidR="00D84241">
        <w:rPr>
          <w:rFonts w:ascii="Arial" w:hAnsi="Arial" w:cs="Arial"/>
          <w:sz w:val="20"/>
        </w:rPr>
        <w:t>FDMed</w:t>
      </w:r>
      <w:proofErr w:type="spellEnd"/>
      <w:r w:rsidR="00D84241">
        <w:rPr>
          <w:rFonts w:ascii="Arial" w:hAnsi="Arial" w:cs="Arial"/>
          <w:sz w:val="20"/>
        </w:rPr>
        <w:t xml:space="preserve"> WUS resources</w:t>
      </w:r>
      <w:r>
        <w:rPr>
          <w:rFonts w:ascii="Arial" w:hAnsi="Arial" w:cs="Arial"/>
          <w:sz w:val="20"/>
        </w:rPr>
        <w:t>; otherwise, up to 2 orthogonal WUS resource to be configured in time domain.</w:t>
      </w:r>
    </w:p>
    <w:p w14:paraId="7F8EB3D5" w14:textId="3B51277B" w:rsidR="005211A1" w:rsidRDefault="005211A1" w:rsidP="005211A1">
      <w:pPr>
        <w:pStyle w:val="LGTdoc1"/>
        <w:spacing w:beforeLines="0" w:before="120" w:after="120" w:afterAutospacing="0"/>
        <w:rPr>
          <w:rFonts w:ascii="Arial" w:hAnsi="Arial" w:cs="Arial"/>
          <w:sz w:val="20"/>
        </w:rPr>
      </w:pPr>
      <w:bookmarkStart w:id="10" w:name="_Hlk4753329"/>
      <w:r w:rsidRPr="007E7690">
        <w:rPr>
          <w:rFonts w:ascii="Arial" w:hAnsi="Arial" w:cs="Arial"/>
          <w:sz w:val="20"/>
          <w:u w:val="single"/>
        </w:rPr>
        <w:t xml:space="preserve">Proposal </w:t>
      </w:r>
      <w:r w:rsidR="00CA1225" w:rsidRPr="007E7690">
        <w:rPr>
          <w:rFonts w:ascii="Arial" w:hAnsi="Arial" w:cs="Arial"/>
          <w:sz w:val="20"/>
          <w:u w:val="single"/>
        </w:rPr>
        <w:t>2</w:t>
      </w:r>
      <w:r>
        <w:rPr>
          <w:rFonts w:ascii="Arial" w:hAnsi="Arial" w:cs="Arial"/>
          <w:sz w:val="20"/>
        </w:rPr>
        <w:t>: Legacy WUS resource can be shared by new UEs.</w:t>
      </w:r>
    </w:p>
    <w:p w14:paraId="363F874D" w14:textId="0B6DA511" w:rsidR="005D38FD" w:rsidRDefault="005D38FD" w:rsidP="005D38FD">
      <w:pPr>
        <w:pStyle w:val="LGTdoc1"/>
        <w:numPr>
          <w:ilvl w:val="0"/>
          <w:numId w:val="9"/>
        </w:numPr>
        <w:spacing w:beforeLines="0" w:before="120" w:after="120" w:afterAutospacing="0"/>
        <w:rPr>
          <w:rFonts w:ascii="Arial" w:hAnsi="Arial" w:cs="Arial"/>
          <w:sz w:val="20"/>
        </w:rPr>
      </w:pPr>
      <w:r>
        <w:rPr>
          <w:rFonts w:ascii="Arial" w:hAnsi="Arial" w:cs="Arial"/>
          <w:sz w:val="20"/>
        </w:rPr>
        <w:t>Legacy WUS is the common WUS for all subgroups of new UEs</w:t>
      </w:r>
      <w:r w:rsidR="0055674C">
        <w:rPr>
          <w:rFonts w:ascii="Arial" w:hAnsi="Arial" w:cs="Arial"/>
          <w:sz w:val="20"/>
        </w:rPr>
        <w:t xml:space="preserve"> monitoring the legacy WUS resource</w:t>
      </w:r>
      <w:r>
        <w:rPr>
          <w:rFonts w:ascii="Arial" w:hAnsi="Arial" w:cs="Arial"/>
          <w:sz w:val="20"/>
        </w:rPr>
        <w:t>.</w:t>
      </w:r>
    </w:p>
    <w:bookmarkEnd w:id="10"/>
    <w:p w14:paraId="217E6F58" w14:textId="65A1592D" w:rsidR="00014F65" w:rsidRDefault="003D544A" w:rsidP="008120B2">
      <w:pPr>
        <w:pStyle w:val="LGTdoc1"/>
        <w:spacing w:beforeLines="0" w:after="0" w:afterAutospacing="0"/>
      </w:pPr>
      <w:r w:rsidRPr="003D544A">
        <w:rPr>
          <w:noProof/>
        </w:rPr>
        <w:drawing>
          <wp:inline distT="0" distB="0" distL="0" distR="0" wp14:anchorId="5ABD2659" wp14:editId="53607DA5">
            <wp:extent cx="2929547" cy="2347875"/>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39262" cy="2355661"/>
                    </a:xfrm>
                    <a:prstGeom prst="rect">
                      <a:avLst/>
                    </a:prstGeom>
                    <a:noFill/>
                    <a:ln>
                      <a:noFill/>
                    </a:ln>
                  </pic:spPr>
                </pic:pic>
              </a:graphicData>
            </a:graphic>
          </wp:inline>
        </w:drawing>
      </w:r>
      <w:r w:rsidR="00014F65" w:rsidRPr="00FF2648">
        <w:t xml:space="preserve"> </w:t>
      </w:r>
      <w:r w:rsidRPr="003D544A">
        <w:rPr>
          <w:noProof/>
        </w:rPr>
        <w:drawing>
          <wp:inline distT="0" distB="0" distL="0" distR="0" wp14:anchorId="3578F1A2" wp14:editId="5C596C98">
            <wp:extent cx="2957784" cy="23705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63433" cy="2375033"/>
                    </a:xfrm>
                    <a:prstGeom prst="rect">
                      <a:avLst/>
                    </a:prstGeom>
                    <a:noFill/>
                    <a:ln>
                      <a:noFill/>
                    </a:ln>
                  </pic:spPr>
                </pic:pic>
              </a:graphicData>
            </a:graphic>
          </wp:inline>
        </w:drawing>
      </w:r>
    </w:p>
    <w:p w14:paraId="0A823852" w14:textId="77777777" w:rsidR="00014F65" w:rsidRDefault="00014F65" w:rsidP="008120B2">
      <w:pPr>
        <w:pStyle w:val="LGTdoc1"/>
        <w:numPr>
          <w:ilvl w:val="0"/>
          <w:numId w:val="15"/>
        </w:numPr>
        <w:spacing w:beforeLines="0" w:after="0" w:afterAutospacing="0"/>
        <w:jc w:val="center"/>
        <w:rPr>
          <w:rFonts w:ascii="Arial" w:hAnsi="Arial" w:cs="Arial"/>
          <w:sz w:val="20"/>
        </w:rPr>
      </w:pPr>
      <w:r>
        <w:rPr>
          <w:rFonts w:ascii="Arial" w:hAnsi="Arial" w:cs="Arial"/>
          <w:sz w:val="20"/>
        </w:rPr>
        <w:t>p=0.1</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 p=0.2</w:t>
      </w:r>
    </w:p>
    <w:p w14:paraId="40B761DA" w14:textId="4FE8812A" w:rsidR="00014F65" w:rsidRDefault="00D84241" w:rsidP="008120B2">
      <w:pPr>
        <w:pStyle w:val="LGTdoc1"/>
        <w:spacing w:beforeLines="0" w:after="0" w:afterAutospacing="0"/>
        <w:jc w:val="center"/>
        <w:rPr>
          <w:rFonts w:ascii="Arial" w:hAnsi="Arial" w:cs="Arial"/>
          <w:sz w:val="20"/>
        </w:rPr>
      </w:pPr>
      <w:r w:rsidRPr="00263ACE">
        <w:rPr>
          <w:noProof/>
        </w:rPr>
        <w:drawing>
          <wp:inline distT="0" distB="0" distL="0" distR="0" wp14:anchorId="1963C09D" wp14:editId="22E110FE">
            <wp:extent cx="2994408" cy="240826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97756" cy="2410961"/>
                    </a:xfrm>
                    <a:prstGeom prst="rect">
                      <a:avLst/>
                    </a:prstGeom>
                    <a:noFill/>
                    <a:ln>
                      <a:noFill/>
                    </a:ln>
                  </pic:spPr>
                </pic:pic>
              </a:graphicData>
            </a:graphic>
          </wp:inline>
        </w:drawing>
      </w:r>
    </w:p>
    <w:p w14:paraId="5631CDA6" w14:textId="4A4142A4" w:rsidR="00014F65" w:rsidRDefault="00014F65" w:rsidP="008120B2">
      <w:pPr>
        <w:pStyle w:val="LGTdoc1"/>
        <w:spacing w:beforeLines="0" w:after="0" w:afterAutospacing="0"/>
        <w:jc w:val="center"/>
        <w:rPr>
          <w:rFonts w:ascii="Arial" w:hAnsi="Arial" w:cs="Arial"/>
          <w:sz w:val="20"/>
        </w:rPr>
      </w:pPr>
      <w:r>
        <w:rPr>
          <w:rFonts w:ascii="Arial" w:hAnsi="Arial" w:cs="Arial"/>
          <w:sz w:val="20"/>
        </w:rPr>
        <w:t>(c) p=0.5</w:t>
      </w:r>
    </w:p>
    <w:p w14:paraId="38312700" w14:textId="2FDB2605" w:rsidR="003D08F2" w:rsidRDefault="003D08F2" w:rsidP="003D08F2">
      <w:pPr>
        <w:pStyle w:val="LGTdoc1"/>
        <w:spacing w:beforeLines="0" w:before="120" w:after="120" w:afterAutospacing="0"/>
        <w:ind w:left="360"/>
        <w:jc w:val="center"/>
        <w:rPr>
          <w:rFonts w:ascii="Arial" w:hAnsi="Arial" w:cs="Arial"/>
          <w:sz w:val="20"/>
        </w:rPr>
      </w:pPr>
      <w:r w:rsidRPr="006A1173">
        <w:rPr>
          <w:rFonts w:ascii="Arial" w:hAnsi="Arial" w:cs="Arial"/>
          <w:sz w:val="20"/>
        </w:rPr>
        <w:t xml:space="preserve">Figure </w:t>
      </w:r>
      <w:r w:rsidR="00E959C2">
        <w:rPr>
          <w:rFonts w:ascii="Arial" w:hAnsi="Arial" w:cs="Arial"/>
          <w:sz w:val="20"/>
        </w:rPr>
        <w:t>1</w:t>
      </w:r>
      <w:r w:rsidRPr="006A1173">
        <w:rPr>
          <w:rFonts w:ascii="Arial" w:hAnsi="Arial" w:cs="Arial"/>
          <w:sz w:val="20"/>
        </w:rPr>
        <w:t xml:space="preserve"> </w:t>
      </w:r>
      <w:r>
        <w:rPr>
          <w:rFonts w:ascii="Arial" w:hAnsi="Arial" w:cs="Arial"/>
          <w:sz w:val="20"/>
        </w:rPr>
        <w:t>Average</w:t>
      </w:r>
      <w:r w:rsidR="00182481">
        <w:rPr>
          <w:rFonts w:ascii="Arial" w:hAnsi="Arial" w:cs="Arial"/>
          <w:sz w:val="20"/>
        </w:rPr>
        <w:t xml:space="preserve"> UE</w:t>
      </w:r>
      <w:r>
        <w:rPr>
          <w:rFonts w:ascii="Arial" w:hAnsi="Arial" w:cs="Arial"/>
          <w:sz w:val="20"/>
        </w:rPr>
        <w:t xml:space="preserve"> power consumption </w:t>
      </w:r>
      <w:r w:rsidR="009D208B">
        <w:rPr>
          <w:rFonts w:ascii="Arial" w:hAnsi="Arial" w:cs="Arial"/>
          <w:sz w:val="20"/>
        </w:rPr>
        <w:t>for Case 1/2/3/4</w:t>
      </w:r>
      <w:r w:rsidR="00014F65">
        <w:rPr>
          <w:rFonts w:ascii="Arial" w:hAnsi="Arial" w:cs="Arial"/>
          <w:sz w:val="20"/>
        </w:rPr>
        <w:br/>
        <w:t xml:space="preserve">with G=4 </w:t>
      </w:r>
      <w:r w:rsidR="009418AB">
        <w:rPr>
          <w:rFonts w:ascii="Arial" w:hAnsi="Arial" w:cs="Arial"/>
          <w:sz w:val="20"/>
        </w:rPr>
        <w:t xml:space="preserve">subgroups </w:t>
      </w:r>
      <w:r w:rsidR="00014F65">
        <w:rPr>
          <w:rFonts w:ascii="Arial" w:hAnsi="Arial" w:cs="Arial"/>
          <w:sz w:val="20"/>
        </w:rPr>
        <w:t>per WUS resource for new UEs</w:t>
      </w:r>
    </w:p>
    <w:p w14:paraId="06249ADD" w14:textId="2A6639A4" w:rsidR="0055674C" w:rsidRDefault="0055674C" w:rsidP="008A3D21">
      <w:pPr>
        <w:pStyle w:val="LGTdoc1"/>
        <w:spacing w:beforeLines="0" w:after="0" w:afterAutospacing="0"/>
        <w:ind w:firstLine="360"/>
        <w:rPr>
          <w:rFonts w:ascii="Arial" w:hAnsi="Arial" w:cs="Arial"/>
          <w:b w:val="0"/>
          <w:sz w:val="20"/>
          <w:lang w:val="en-US" w:eastAsia="x-none"/>
        </w:rPr>
      </w:pPr>
      <w:r>
        <w:rPr>
          <w:rFonts w:ascii="Arial" w:hAnsi="Arial" w:cs="Arial"/>
          <w:b w:val="0"/>
          <w:sz w:val="20"/>
          <w:lang w:val="en-US" w:eastAsia="x-none"/>
        </w:rPr>
        <w:t xml:space="preserve">In </w:t>
      </w:r>
      <w:r w:rsidRPr="00E959C2">
        <w:rPr>
          <w:rFonts w:ascii="Arial" w:hAnsi="Arial" w:cs="Arial"/>
          <w:sz w:val="20"/>
          <w:lang w:val="en-US" w:eastAsia="x-none"/>
        </w:rPr>
        <w:t xml:space="preserve">Figure </w:t>
      </w:r>
      <w:r>
        <w:rPr>
          <w:rFonts w:ascii="Arial" w:hAnsi="Arial" w:cs="Arial"/>
          <w:sz w:val="20"/>
          <w:lang w:val="en-US" w:eastAsia="x-none"/>
        </w:rPr>
        <w:t>2</w:t>
      </w:r>
      <w:r>
        <w:rPr>
          <w:rFonts w:ascii="Arial" w:hAnsi="Arial" w:cs="Arial"/>
          <w:b w:val="0"/>
          <w:sz w:val="20"/>
          <w:lang w:val="en-US" w:eastAsia="x-none"/>
        </w:rPr>
        <w:t xml:space="preserve">, we further investigate the impact of the number of UE subgrouping G per WUS resource </w:t>
      </w:r>
      <w:r w:rsidR="00CA1225">
        <w:rPr>
          <w:rFonts w:ascii="Arial" w:hAnsi="Arial" w:cs="Arial"/>
          <w:b w:val="0"/>
          <w:sz w:val="20"/>
          <w:lang w:val="en-US" w:eastAsia="x-none"/>
        </w:rPr>
        <w:t xml:space="preserve">for Case 2 and Case 4 </w:t>
      </w:r>
      <w:r>
        <w:rPr>
          <w:rFonts w:ascii="Arial" w:hAnsi="Arial" w:cs="Arial"/>
          <w:b w:val="0"/>
          <w:sz w:val="20"/>
          <w:lang w:val="en-US" w:eastAsia="x-none"/>
        </w:rPr>
        <w:t xml:space="preserve">with </w:t>
      </w:r>
      <m:oMath>
        <m:r>
          <m:rPr>
            <m:sty m:val="bi"/>
          </m:rPr>
          <w:rPr>
            <w:rFonts w:ascii="Cambria Math" w:hAnsi="Cambria Math" w:cs="Arial"/>
            <w:sz w:val="20"/>
            <w:lang w:val="en-US" w:eastAsia="x-none"/>
          </w:rPr>
          <m:t>p</m:t>
        </m:r>
        <m:r>
          <m:rPr>
            <m:sty m:val="b"/>
          </m:rPr>
          <w:rPr>
            <w:rFonts w:ascii="Cambria Math" w:hAnsi="Cambria Math" w:cs="Arial"/>
            <w:sz w:val="20"/>
            <w:lang w:val="en-US" w:eastAsia="x-none"/>
          </w:rPr>
          <m:t>=0.1, 0.2 or 0.5</m:t>
        </m:r>
      </m:oMath>
      <w:r w:rsidRPr="00947DAE">
        <w:rPr>
          <w:rFonts w:ascii="Arial" w:hAnsi="Arial" w:cs="Arial"/>
          <w:b w:val="0"/>
          <w:sz w:val="20"/>
          <w:lang w:val="en-US" w:eastAsia="x-none"/>
        </w:rPr>
        <w:t xml:space="preserve">. </w:t>
      </w:r>
      <w:r>
        <w:rPr>
          <w:rFonts w:ascii="Arial" w:hAnsi="Arial" w:cs="Arial"/>
          <w:b w:val="0"/>
          <w:sz w:val="20"/>
          <w:lang w:val="en-US" w:eastAsia="x-none"/>
        </w:rPr>
        <w:t>We assume there are 10% legacy UEs. In order to equally distribute UEs into WUS resources, X=50% is used</w:t>
      </w:r>
      <w:r w:rsidRPr="00182481">
        <w:rPr>
          <w:rFonts w:ascii="Arial" w:hAnsi="Arial" w:cs="Arial"/>
          <w:b w:val="0"/>
          <w:sz w:val="20"/>
          <w:lang w:val="en-US" w:eastAsia="x-none"/>
        </w:rPr>
        <w:t xml:space="preserve"> </w:t>
      </w:r>
      <w:r>
        <w:rPr>
          <w:rFonts w:ascii="Arial" w:hAnsi="Arial" w:cs="Arial"/>
          <w:b w:val="0"/>
          <w:sz w:val="20"/>
          <w:lang w:val="en-US" w:eastAsia="x-none"/>
        </w:rPr>
        <w:t>for Case 2 with 2 WUS resources and X=25% is for Case 4 with 4 WUS resources. The further improvement by increasing G is summarized as:</w:t>
      </w:r>
    </w:p>
    <w:p w14:paraId="4555BD78" w14:textId="77777777" w:rsidR="0055674C" w:rsidRDefault="0055674C" w:rsidP="0055674C">
      <w:pPr>
        <w:pStyle w:val="LGTdoc1"/>
        <w:spacing w:beforeLines="0" w:before="120" w:after="2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w:t>
      </w:r>
      <w:r>
        <w:rPr>
          <w:rFonts w:ascii="Arial" w:hAnsi="Arial" w:cs="Arial"/>
          <w:sz w:val="20"/>
          <w:u w:val="single"/>
        </w:rPr>
        <w:t>3</w:t>
      </w:r>
      <w:r w:rsidRPr="00CE134B">
        <w:rPr>
          <w:rFonts w:ascii="Arial" w:hAnsi="Arial" w:cs="Arial"/>
          <w:sz w:val="20"/>
        </w:rPr>
        <w:t>:</w:t>
      </w:r>
      <w:r>
        <w:rPr>
          <w:rFonts w:ascii="Arial" w:hAnsi="Arial" w:cs="Arial"/>
          <w:sz w:val="20"/>
        </w:rPr>
        <w:t xml:space="preserve"> Comparing the number of </w:t>
      </w:r>
      <w:proofErr w:type="gramStart"/>
      <w:r>
        <w:rPr>
          <w:rFonts w:ascii="Arial" w:hAnsi="Arial" w:cs="Arial"/>
          <w:sz w:val="20"/>
        </w:rPr>
        <w:t>subgrouping</w:t>
      </w:r>
      <w:proofErr w:type="gramEnd"/>
      <w:r>
        <w:rPr>
          <w:rFonts w:ascii="Arial" w:hAnsi="Arial" w:cs="Arial"/>
          <w:sz w:val="20"/>
        </w:rPr>
        <w:t xml:space="preserve"> per WUS resource:</w:t>
      </w:r>
    </w:p>
    <w:p w14:paraId="05526C61" w14:textId="77777777" w:rsidR="0055674C" w:rsidRDefault="0055674C" w:rsidP="0055674C">
      <w:pPr>
        <w:pStyle w:val="LGTdoc1"/>
        <w:numPr>
          <w:ilvl w:val="0"/>
          <w:numId w:val="9"/>
        </w:numPr>
        <w:spacing w:beforeLines="0" w:before="120" w:after="220" w:afterAutospacing="0"/>
        <w:rPr>
          <w:rFonts w:ascii="Arial" w:hAnsi="Arial" w:cs="Arial"/>
          <w:sz w:val="20"/>
        </w:rPr>
      </w:pPr>
      <w:r w:rsidRPr="005211A1">
        <w:rPr>
          <w:rFonts w:ascii="Arial" w:hAnsi="Arial" w:cs="Arial"/>
          <w:sz w:val="20"/>
        </w:rPr>
        <w:t>The power saving gain is getting saturated as G becomes larger than 4 for low paging probability of p=0.1 in Case 2 and p=0.1 or 0.2 in Case 4.</w:t>
      </w:r>
    </w:p>
    <w:p w14:paraId="4614792A" w14:textId="77777777" w:rsidR="0055674C" w:rsidRPr="005211A1" w:rsidRDefault="0055674C" w:rsidP="0055674C">
      <w:pPr>
        <w:pStyle w:val="LGTdoc1"/>
        <w:numPr>
          <w:ilvl w:val="0"/>
          <w:numId w:val="9"/>
        </w:numPr>
        <w:spacing w:beforeLines="0" w:before="120" w:after="220" w:afterAutospacing="0"/>
        <w:rPr>
          <w:rFonts w:ascii="Arial" w:hAnsi="Arial" w:cs="Arial"/>
          <w:sz w:val="20"/>
        </w:rPr>
      </w:pPr>
      <w:r w:rsidRPr="005211A1">
        <w:rPr>
          <w:rFonts w:ascii="Arial" w:hAnsi="Arial" w:cs="Arial"/>
          <w:sz w:val="20"/>
        </w:rPr>
        <w:t>The power saving gain is getting saturated as G becomes larger than 8 for high paging probability of p=0.2 or 0.5 in Case 2 and p=0.5 in Case 4.</w:t>
      </w:r>
    </w:p>
    <w:p w14:paraId="1A791561" w14:textId="78B4B350" w:rsidR="0055674C" w:rsidRDefault="0055674C" w:rsidP="0055674C">
      <w:pPr>
        <w:pStyle w:val="LGTdoc1"/>
        <w:spacing w:beforeLines="0" w:before="120" w:after="120" w:afterAutospacing="0"/>
        <w:rPr>
          <w:rFonts w:ascii="Arial" w:hAnsi="Arial" w:cs="Arial"/>
          <w:sz w:val="20"/>
        </w:rPr>
      </w:pPr>
      <w:r w:rsidRPr="007E7690">
        <w:rPr>
          <w:rFonts w:ascii="Arial" w:hAnsi="Arial" w:cs="Arial"/>
          <w:sz w:val="20"/>
          <w:u w:val="single"/>
        </w:rPr>
        <w:t xml:space="preserve">Proposal </w:t>
      </w:r>
      <w:r w:rsidR="001D629C" w:rsidRPr="007E7690">
        <w:rPr>
          <w:rFonts w:ascii="Arial" w:hAnsi="Arial" w:cs="Arial"/>
          <w:sz w:val="20"/>
          <w:u w:val="single"/>
        </w:rPr>
        <w:t>3</w:t>
      </w:r>
      <w:r>
        <w:rPr>
          <w:rFonts w:ascii="Arial" w:hAnsi="Arial" w:cs="Arial"/>
          <w:sz w:val="20"/>
        </w:rPr>
        <w:t xml:space="preserve">: Support </w:t>
      </w:r>
      <w:r w:rsidR="00380B28">
        <w:rPr>
          <w:rFonts w:ascii="Arial" w:hAnsi="Arial" w:cs="Arial"/>
          <w:sz w:val="20"/>
        </w:rPr>
        <w:t xml:space="preserve">configurable number of subgroups </w:t>
      </w:r>
      <w:r>
        <w:rPr>
          <w:rFonts w:ascii="Arial" w:hAnsi="Arial" w:cs="Arial"/>
          <w:sz w:val="20"/>
        </w:rPr>
        <w:t>per WUS resource for new UEs.</w:t>
      </w:r>
    </w:p>
    <w:p w14:paraId="2BCEB07C" w14:textId="6D3A16E0" w:rsidR="00203324" w:rsidRDefault="00380B28" w:rsidP="00D84241">
      <w:pPr>
        <w:pStyle w:val="LGTdoc1"/>
        <w:numPr>
          <w:ilvl w:val="0"/>
          <w:numId w:val="9"/>
        </w:numPr>
        <w:spacing w:beforeLines="0" w:before="120" w:after="120" w:afterAutospacing="0"/>
        <w:rPr>
          <w:rFonts w:ascii="Arial" w:hAnsi="Arial" w:cs="Arial"/>
          <w:sz w:val="20"/>
        </w:rPr>
      </w:pPr>
      <w:r>
        <w:rPr>
          <w:rFonts w:ascii="Arial" w:hAnsi="Arial" w:cs="Arial"/>
          <w:sz w:val="20"/>
        </w:rPr>
        <w:t>The number of subgroups is up to 8.</w:t>
      </w:r>
    </w:p>
    <w:p w14:paraId="738F70F5" w14:textId="77777777" w:rsidR="0030450A" w:rsidRDefault="0030450A" w:rsidP="0030450A">
      <w:pPr>
        <w:pStyle w:val="LGTdoc1"/>
        <w:spacing w:beforeLines="0" w:after="0" w:afterAutospacing="0"/>
        <w:jc w:val="center"/>
        <w:rPr>
          <w:rFonts w:ascii="Arial" w:hAnsi="Arial" w:cs="Arial"/>
          <w:sz w:val="20"/>
        </w:rPr>
      </w:pPr>
      <w:r w:rsidRPr="001A4358">
        <w:rPr>
          <w:noProof/>
        </w:rPr>
        <w:lastRenderedPageBreak/>
        <w:drawing>
          <wp:inline distT="0" distB="0" distL="0" distR="0" wp14:anchorId="78363AE5" wp14:editId="537E5F0C">
            <wp:extent cx="2934334" cy="217549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55321" cy="2191051"/>
                    </a:xfrm>
                    <a:prstGeom prst="rect">
                      <a:avLst/>
                    </a:prstGeom>
                    <a:noFill/>
                    <a:ln>
                      <a:noFill/>
                    </a:ln>
                  </pic:spPr>
                </pic:pic>
              </a:graphicData>
            </a:graphic>
          </wp:inline>
        </w:drawing>
      </w:r>
      <w:r w:rsidRPr="00182481">
        <w:rPr>
          <w:rFonts w:ascii="Arial" w:hAnsi="Arial" w:cs="Arial"/>
          <w:b w:val="0"/>
        </w:rPr>
        <w:t xml:space="preserve"> </w:t>
      </w:r>
      <w:r w:rsidRPr="00182481">
        <w:rPr>
          <w:noProof/>
        </w:rPr>
        <w:drawing>
          <wp:inline distT="0" distB="0" distL="0" distR="0" wp14:anchorId="321132F1" wp14:editId="58DC0A63">
            <wp:extent cx="2929547" cy="2165384"/>
            <wp:effectExtent l="0" t="0" r="444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42278" cy="2174794"/>
                    </a:xfrm>
                    <a:prstGeom prst="rect">
                      <a:avLst/>
                    </a:prstGeom>
                    <a:noFill/>
                    <a:ln>
                      <a:noFill/>
                    </a:ln>
                  </pic:spPr>
                </pic:pic>
              </a:graphicData>
            </a:graphic>
          </wp:inline>
        </w:drawing>
      </w:r>
    </w:p>
    <w:p w14:paraId="60ED62A2" w14:textId="77777777" w:rsidR="0030450A" w:rsidRPr="00182481" w:rsidRDefault="0030450A" w:rsidP="0030450A">
      <w:pPr>
        <w:pStyle w:val="LGTdoc1"/>
        <w:numPr>
          <w:ilvl w:val="0"/>
          <w:numId w:val="18"/>
        </w:numPr>
        <w:spacing w:beforeLines="0" w:after="0" w:afterAutospacing="0"/>
        <w:jc w:val="center"/>
        <w:rPr>
          <w:rFonts w:ascii="Arial" w:hAnsi="Arial" w:cs="Arial"/>
          <w:sz w:val="20"/>
        </w:rPr>
      </w:pPr>
      <w:r w:rsidRPr="00182481">
        <w:rPr>
          <w:rFonts w:ascii="Arial" w:hAnsi="Arial" w:cs="Arial"/>
          <w:sz w:val="20"/>
        </w:rPr>
        <w:t>Case 2 with 2 WUS resources</w:t>
      </w:r>
      <w:r>
        <w:rPr>
          <w:rFonts w:ascii="Arial" w:hAnsi="Arial" w:cs="Arial"/>
          <w:sz w:val="20"/>
        </w:rPr>
        <w:tab/>
      </w:r>
      <w:r>
        <w:rPr>
          <w:rFonts w:ascii="Arial" w:hAnsi="Arial" w:cs="Arial"/>
          <w:sz w:val="20"/>
        </w:rPr>
        <w:tab/>
      </w:r>
      <w:r>
        <w:rPr>
          <w:rFonts w:ascii="Arial" w:hAnsi="Arial" w:cs="Arial"/>
          <w:sz w:val="20"/>
        </w:rPr>
        <w:tab/>
        <w:t>(b) Case 4 with 4 WUS resources</w:t>
      </w:r>
    </w:p>
    <w:p w14:paraId="0DEDD5F8" w14:textId="77777777" w:rsidR="0030450A" w:rsidRDefault="0030450A" w:rsidP="0030450A">
      <w:pPr>
        <w:pStyle w:val="LGTdoc1"/>
        <w:spacing w:beforeLines="0" w:before="120" w:after="120" w:afterAutospacing="0"/>
        <w:jc w:val="center"/>
        <w:rPr>
          <w:rFonts w:ascii="Arial" w:hAnsi="Arial" w:cs="Arial"/>
          <w:sz w:val="20"/>
        </w:rPr>
      </w:pPr>
      <w:r w:rsidRPr="006A1173">
        <w:rPr>
          <w:rFonts w:ascii="Arial" w:hAnsi="Arial" w:cs="Arial"/>
          <w:sz w:val="20"/>
        </w:rPr>
        <w:t xml:space="preserve">Figure </w:t>
      </w:r>
      <w:r>
        <w:rPr>
          <w:rFonts w:ascii="Arial" w:hAnsi="Arial" w:cs="Arial"/>
          <w:sz w:val="20"/>
        </w:rPr>
        <w:t>2</w:t>
      </w:r>
      <w:r w:rsidRPr="006A1173">
        <w:rPr>
          <w:rFonts w:ascii="Arial" w:hAnsi="Arial" w:cs="Arial"/>
          <w:sz w:val="20"/>
        </w:rPr>
        <w:t xml:space="preserve"> </w:t>
      </w:r>
      <w:r>
        <w:rPr>
          <w:rFonts w:ascii="Arial" w:hAnsi="Arial" w:cs="Arial"/>
          <w:sz w:val="20"/>
        </w:rPr>
        <w:t xml:space="preserve">Average UE power consumption </w:t>
      </w:r>
      <w:r>
        <w:rPr>
          <w:rFonts w:ascii="Arial" w:hAnsi="Arial" w:cs="Arial"/>
          <w:sz w:val="20"/>
        </w:rPr>
        <w:br/>
        <w:t>with different G subgroups per WUS resource</w:t>
      </w:r>
      <w:r w:rsidRPr="00182481">
        <w:rPr>
          <w:rFonts w:ascii="Arial" w:hAnsi="Arial" w:cs="Arial"/>
          <w:sz w:val="20"/>
        </w:rPr>
        <w:t xml:space="preserve"> </w:t>
      </w:r>
      <w:r>
        <w:rPr>
          <w:rFonts w:ascii="Arial" w:hAnsi="Arial" w:cs="Arial"/>
          <w:sz w:val="20"/>
        </w:rPr>
        <w:t>for new UEs</w:t>
      </w:r>
    </w:p>
    <w:p w14:paraId="43F3BA5E" w14:textId="542DDF04" w:rsidR="006B5D94" w:rsidRPr="00095B9B" w:rsidRDefault="006B5D94" w:rsidP="006B5D94">
      <w:pPr>
        <w:pStyle w:val="Heading1"/>
        <w:numPr>
          <w:ilvl w:val="0"/>
          <w:numId w:val="3"/>
        </w:numPr>
        <w:overflowPunct/>
        <w:autoSpaceDE/>
        <w:autoSpaceDN/>
        <w:adjustRightInd/>
        <w:ind w:left="432" w:hanging="432"/>
        <w:textAlignment w:val="auto"/>
        <w:rPr>
          <w:rFonts w:eastAsia="SimSun" w:cs="Arial"/>
        </w:rPr>
      </w:pPr>
      <w:r>
        <w:rPr>
          <w:rFonts w:eastAsia="SimSun" w:cs="Arial"/>
        </w:rPr>
        <w:t>Configuration of UE-group WUS</w:t>
      </w:r>
    </w:p>
    <w:p w14:paraId="513639A3" w14:textId="22665E86" w:rsidR="005834FB" w:rsidRDefault="005834FB" w:rsidP="005834FB">
      <w:pPr>
        <w:pStyle w:val="LGTdoc1"/>
        <w:spacing w:beforeLines="0" w:after="0" w:afterAutospacing="0"/>
        <w:ind w:firstLine="425"/>
        <w:rPr>
          <w:rFonts w:ascii="Arial" w:hAnsi="Arial" w:cs="Arial"/>
          <w:b w:val="0"/>
          <w:sz w:val="20"/>
          <w:lang w:eastAsia="x-none"/>
        </w:rPr>
      </w:pPr>
      <w:bookmarkStart w:id="11" w:name="_Hlk4690244"/>
      <w:r>
        <w:rPr>
          <w:rFonts w:ascii="Arial" w:hAnsi="Arial" w:cs="Arial"/>
          <w:b w:val="0"/>
          <w:sz w:val="20"/>
          <w:lang w:eastAsia="x-none"/>
        </w:rPr>
        <w:t>Considering the different resources (e.g., time/</w:t>
      </w:r>
      <w:proofErr w:type="spellStart"/>
      <w:r>
        <w:rPr>
          <w:rFonts w:ascii="Arial" w:hAnsi="Arial" w:cs="Arial"/>
          <w:b w:val="0"/>
          <w:sz w:val="20"/>
          <w:lang w:eastAsia="x-none"/>
        </w:rPr>
        <w:t>freq</w:t>
      </w:r>
      <w:proofErr w:type="spellEnd"/>
      <w:r>
        <w:rPr>
          <w:rFonts w:ascii="Arial" w:hAnsi="Arial" w:cs="Arial"/>
          <w:b w:val="0"/>
          <w:sz w:val="20"/>
          <w:lang w:eastAsia="x-none"/>
        </w:rPr>
        <w:t>/power) and the number of legacy UEs/new UEs for WUS with different DRX/eDRX gap, the UE-group WUS should be configured independently</w:t>
      </w:r>
      <w:r w:rsidR="00DA6D9A">
        <w:rPr>
          <w:rFonts w:ascii="Arial" w:hAnsi="Arial" w:cs="Arial"/>
          <w:b w:val="0"/>
          <w:sz w:val="20"/>
          <w:lang w:eastAsia="x-none"/>
        </w:rPr>
        <w:t xml:space="preserve"> because:</w:t>
      </w:r>
      <w:r>
        <w:rPr>
          <w:rFonts w:ascii="Arial" w:hAnsi="Arial" w:cs="Arial"/>
          <w:b w:val="0"/>
          <w:sz w:val="20"/>
          <w:lang w:eastAsia="x-none"/>
        </w:rPr>
        <w:t xml:space="preserve"> </w:t>
      </w:r>
    </w:p>
    <w:p w14:paraId="6E72F354" w14:textId="5CC7D325" w:rsidR="00DA6D9A" w:rsidRPr="00DA6D9A" w:rsidRDefault="00363B7A" w:rsidP="00DA6D9A">
      <w:pPr>
        <w:pStyle w:val="ListParagraph"/>
        <w:numPr>
          <w:ilvl w:val="0"/>
          <w:numId w:val="20"/>
        </w:numPr>
        <w:ind w:leftChars="0"/>
        <w:rPr>
          <w:rFonts w:ascii="Arial" w:eastAsia="Batang" w:hAnsi="Arial" w:cs="Arial"/>
          <w:snapToGrid w:val="0"/>
          <w:sz w:val="20"/>
          <w:szCs w:val="20"/>
          <w:lang w:val="en-GB" w:eastAsia="x-none"/>
        </w:rPr>
      </w:pPr>
      <w:r>
        <w:rPr>
          <w:rFonts w:ascii="Arial" w:eastAsia="Batang" w:hAnsi="Arial" w:cs="Arial"/>
          <w:snapToGrid w:val="0"/>
          <w:sz w:val="20"/>
          <w:szCs w:val="20"/>
          <w:lang w:val="en-GB" w:eastAsia="x-none"/>
        </w:rPr>
        <w:t>D</w:t>
      </w:r>
      <w:r w:rsidR="00DA6D9A" w:rsidRPr="00DA6D9A">
        <w:rPr>
          <w:rFonts w:ascii="Arial" w:eastAsia="Batang" w:hAnsi="Arial" w:cs="Arial"/>
          <w:snapToGrid w:val="0"/>
          <w:sz w:val="20"/>
          <w:szCs w:val="20"/>
          <w:lang w:val="en-GB" w:eastAsia="x-none"/>
        </w:rPr>
        <w:t>ifferent power/time/</w:t>
      </w:r>
      <w:proofErr w:type="spellStart"/>
      <w:r w:rsidR="00DA6D9A" w:rsidRPr="00DA6D9A">
        <w:rPr>
          <w:rFonts w:ascii="Arial" w:eastAsia="Batang" w:hAnsi="Arial" w:cs="Arial"/>
          <w:snapToGrid w:val="0"/>
          <w:sz w:val="20"/>
          <w:szCs w:val="20"/>
          <w:lang w:val="en-GB" w:eastAsia="x-none"/>
        </w:rPr>
        <w:t>freq</w:t>
      </w:r>
      <w:proofErr w:type="spellEnd"/>
      <w:r w:rsidR="00DA6D9A" w:rsidRPr="00DA6D9A">
        <w:rPr>
          <w:rFonts w:ascii="Arial" w:eastAsia="Batang" w:hAnsi="Arial" w:cs="Arial"/>
          <w:snapToGrid w:val="0"/>
          <w:sz w:val="20"/>
          <w:szCs w:val="20"/>
          <w:lang w:val="en-GB" w:eastAsia="x-none"/>
        </w:rPr>
        <w:t xml:space="preserve"> resources </w:t>
      </w:r>
      <w:r>
        <w:rPr>
          <w:rFonts w:ascii="Arial" w:eastAsia="Batang" w:hAnsi="Arial" w:cs="Arial"/>
          <w:snapToGrid w:val="0"/>
          <w:sz w:val="20"/>
          <w:szCs w:val="20"/>
          <w:lang w:val="en-GB" w:eastAsia="x-none"/>
        </w:rPr>
        <w:t>per</w:t>
      </w:r>
      <w:r w:rsidR="00DA6D9A" w:rsidRPr="00DA6D9A">
        <w:rPr>
          <w:rFonts w:ascii="Arial" w:eastAsia="Batang" w:hAnsi="Arial" w:cs="Arial"/>
          <w:snapToGrid w:val="0"/>
          <w:sz w:val="20"/>
          <w:szCs w:val="20"/>
          <w:lang w:val="en-GB" w:eastAsia="x-none"/>
        </w:rPr>
        <w:t xml:space="preserve"> gap</w:t>
      </w:r>
      <w:r>
        <w:rPr>
          <w:rFonts w:ascii="Arial" w:eastAsia="Batang" w:hAnsi="Arial" w:cs="Arial"/>
          <w:snapToGrid w:val="0"/>
          <w:sz w:val="20"/>
          <w:szCs w:val="20"/>
          <w:lang w:val="en-GB" w:eastAsia="x-none"/>
        </w:rPr>
        <w:t xml:space="preserve"> are used to configure TDM/FDM WUS resources</w:t>
      </w:r>
      <w:r w:rsidR="00DA6D9A" w:rsidRPr="00DA6D9A">
        <w:rPr>
          <w:rFonts w:ascii="Arial" w:eastAsia="Batang" w:hAnsi="Arial" w:cs="Arial"/>
          <w:snapToGrid w:val="0"/>
          <w:sz w:val="20"/>
          <w:szCs w:val="20"/>
          <w:lang w:val="en-GB" w:eastAsia="x-none"/>
        </w:rPr>
        <w:t>.</w:t>
      </w:r>
    </w:p>
    <w:p w14:paraId="4AEDC631" w14:textId="193827DE" w:rsidR="00DA6D9A" w:rsidRPr="00DA6D9A" w:rsidRDefault="00DA6D9A" w:rsidP="00DA6D9A">
      <w:pPr>
        <w:pStyle w:val="ListParagraph"/>
        <w:numPr>
          <w:ilvl w:val="0"/>
          <w:numId w:val="20"/>
        </w:numPr>
        <w:ind w:leftChars="0"/>
        <w:rPr>
          <w:rFonts w:ascii="Arial" w:eastAsia="Batang" w:hAnsi="Arial" w:cs="Arial"/>
          <w:snapToGrid w:val="0"/>
          <w:sz w:val="20"/>
          <w:szCs w:val="20"/>
          <w:lang w:val="en-GB" w:eastAsia="x-none"/>
        </w:rPr>
      </w:pPr>
      <w:r w:rsidRPr="00DA6D9A">
        <w:rPr>
          <w:rFonts w:ascii="Arial" w:eastAsia="Batang" w:hAnsi="Arial" w:cs="Arial"/>
          <w:snapToGrid w:val="0"/>
          <w:sz w:val="20"/>
          <w:szCs w:val="20"/>
          <w:lang w:val="en-GB" w:eastAsia="x-none"/>
        </w:rPr>
        <w:t xml:space="preserve">Different number of UEs </w:t>
      </w:r>
      <w:r w:rsidR="00363B7A">
        <w:rPr>
          <w:rFonts w:ascii="Arial" w:eastAsia="Batang" w:hAnsi="Arial" w:cs="Arial"/>
          <w:snapToGrid w:val="0"/>
          <w:sz w:val="20"/>
          <w:szCs w:val="20"/>
          <w:lang w:val="en-GB" w:eastAsia="x-none"/>
        </w:rPr>
        <w:t>per</w:t>
      </w:r>
      <w:r w:rsidRPr="00DA6D9A">
        <w:rPr>
          <w:rFonts w:ascii="Arial" w:eastAsia="Batang" w:hAnsi="Arial" w:cs="Arial"/>
          <w:snapToGrid w:val="0"/>
          <w:sz w:val="20"/>
          <w:szCs w:val="20"/>
          <w:lang w:val="en-GB" w:eastAsia="x-none"/>
        </w:rPr>
        <w:t xml:space="preserve"> gap would result in different paging probability. </w:t>
      </w:r>
    </w:p>
    <w:p w14:paraId="1ED91634" w14:textId="3DF87C21" w:rsidR="00DA6D9A" w:rsidRPr="00DA6D9A" w:rsidRDefault="00DA6D9A" w:rsidP="00DA6D9A">
      <w:pPr>
        <w:pStyle w:val="ListParagraph"/>
        <w:numPr>
          <w:ilvl w:val="0"/>
          <w:numId w:val="20"/>
        </w:numPr>
        <w:ind w:leftChars="0"/>
        <w:rPr>
          <w:rFonts w:ascii="Arial" w:eastAsia="Batang" w:hAnsi="Arial" w:cs="Arial"/>
          <w:snapToGrid w:val="0"/>
          <w:sz w:val="20"/>
          <w:szCs w:val="20"/>
          <w:lang w:val="en-GB" w:eastAsia="x-none"/>
        </w:rPr>
      </w:pPr>
      <w:r w:rsidRPr="00DA6D9A">
        <w:rPr>
          <w:rFonts w:ascii="Arial" w:eastAsia="Batang" w:hAnsi="Arial" w:cs="Arial"/>
          <w:snapToGrid w:val="0"/>
          <w:sz w:val="20"/>
          <w:szCs w:val="20"/>
          <w:lang w:val="en-GB" w:eastAsia="x-none"/>
        </w:rPr>
        <w:t xml:space="preserve">Different number of legacy UEs </w:t>
      </w:r>
      <w:r w:rsidR="00363B7A">
        <w:rPr>
          <w:rFonts w:ascii="Arial" w:eastAsia="Batang" w:hAnsi="Arial" w:cs="Arial"/>
          <w:snapToGrid w:val="0"/>
          <w:sz w:val="20"/>
          <w:szCs w:val="20"/>
          <w:lang w:val="en-GB" w:eastAsia="x-none"/>
        </w:rPr>
        <w:t>per</w:t>
      </w:r>
      <w:r w:rsidRPr="00DA6D9A">
        <w:rPr>
          <w:rFonts w:ascii="Arial" w:eastAsia="Batang" w:hAnsi="Arial" w:cs="Arial"/>
          <w:snapToGrid w:val="0"/>
          <w:sz w:val="20"/>
          <w:szCs w:val="20"/>
          <w:lang w:val="en-GB" w:eastAsia="x-none"/>
        </w:rPr>
        <w:t xml:space="preserve"> gap will have impact on the distribution of new UEs. </w:t>
      </w:r>
    </w:p>
    <w:p w14:paraId="330081FC" w14:textId="77777777" w:rsidR="00363B7A" w:rsidRDefault="00363B7A" w:rsidP="007D4844">
      <w:pPr>
        <w:pStyle w:val="LGTdoc1"/>
        <w:spacing w:beforeLines="0" w:after="0" w:afterAutospacing="0"/>
        <w:rPr>
          <w:rFonts w:ascii="Arial" w:hAnsi="Arial" w:cs="Arial"/>
          <w:b w:val="0"/>
          <w:sz w:val="20"/>
          <w:lang w:eastAsia="x-none"/>
        </w:rPr>
      </w:pPr>
    </w:p>
    <w:p w14:paraId="0935788C" w14:textId="497156C9" w:rsidR="00DA6D9A" w:rsidRPr="007D4844" w:rsidRDefault="007D4844" w:rsidP="00363B7A">
      <w:pPr>
        <w:pStyle w:val="LGTdoc1"/>
        <w:spacing w:beforeLines="0" w:after="0" w:afterAutospacing="0"/>
        <w:ind w:firstLine="360"/>
        <w:rPr>
          <w:rFonts w:ascii="Arial" w:hAnsi="Arial" w:cs="Arial"/>
          <w:b w:val="0"/>
          <w:sz w:val="20"/>
          <w:lang w:eastAsia="x-none"/>
        </w:rPr>
      </w:pPr>
      <w:r w:rsidRPr="007D4844">
        <w:rPr>
          <w:rFonts w:ascii="Arial" w:hAnsi="Arial" w:cs="Arial"/>
          <w:b w:val="0"/>
          <w:sz w:val="20"/>
          <w:lang w:eastAsia="x-none"/>
        </w:rPr>
        <w:t xml:space="preserve">Therefore, </w:t>
      </w:r>
      <w:r w:rsidR="00DA6D9A" w:rsidRPr="007D4844">
        <w:rPr>
          <w:rFonts w:ascii="Arial" w:hAnsi="Arial" w:cs="Arial"/>
          <w:b w:val="0"/>
          <w:sz w:val="20"/>
          <w:lang w:eastAsia="x-none"/>
        </w:rPr>
        <w:t xml:space="preserve">it is more flexible to allow </w:t>
      </w:r>
      <w:r w:rsidR="00363B7A">
        <w:rPr>
          <w:rFonts w:ascii="Arial" w:hAnsi="Arial" w:cs="Arial"/>
          <w:b w:val="0"/>
          <w:sz w:val="20"/>
          <w:lang w:eastAsia="x-none"/>
        </w:rPr>
        <w:t>independent</w:t>
      </w:r>
      <w:r w:rsidR="00DA6D9A" w:rsidRPr="007D4844">
        <w:rPr>
          <w:rFonts w:ascii="Arial" w:hAnsi="Arial" w:cs="Arial"/>
          <w:b w:val="0"/>
          <w:sz w:val="20"/>
          <w:lang w:eastAsia="x-none"/>
        </w:rPr>
        <w:t xml:space="preserve"> configuration </w:t>
      </w:r>
      <w:r w:rsidR="00E40B39">
        <w:rPr>
          <w:rFonts w:ascii="Arial" w:hAnsi="Arial" w:cs="Arial"/>
          <w:b w:val="0"/>
          <w:sz w:val="20"/>
          <w:lang w:eastAsia="x-none"/>
        </w:rPr>
        <w:t xml:space="preserve">of UE-group WUS </w:t>
      </w:r>
      <w:r w:rsidR="00DA6D9A" w:rsidRPr="007D4844">
        <w:rPr>
          <w:rFonts w:ascii="Arial" w:hAnsi="Arial" w:cs="Arial"/>
          <w:b w:val="0"/>
          <w:sz w:val="20"/>
          <w:lang w:eastAsia="x-none"/>
        </w:rPr>
        <w:t>for different gaps</w:t>
      </w:r>
      <w:r>
        <w:rPr>
          <w:rFonts w:ascii="Arial" w:hAnsi="Arial" w:cs="Arial"/>
          <w:b w:val="0"/>
          <w:sz w:val="20"/>
          <w:lang w:eastAsia="x-none"/>
        </w:rPr>
        <w:t>, including the number of WUS resources, TDM and/or FDM, the UE distribution in more than one WUS resource, the number of UE subgroups per WUS resource, etc.</w:t>
      </w:r>
      <w:r w:rsidR="006C1A27">
        <w:rPr>
          <w:rFonts w:ascii="Arial" w:hAnsi="Arial" w:cs="Arial"/>
          <w:b w:val="0"/>
          <w:sz w:val="20"/>
          <w:lang w:eastAsia="x-none"/>
        </w:rPr>
        <w:t xml:space="preserve"> An example is given in </w:t>
      </w:r>
      <w:r w:rsidR="006C1A27" w:rsidRPr="006C1A27">
        <w:rPr>
          <w:rFonts w:ascii="Arial" w:hAnsi="Arial" w:cs="Arial"/>
          <w:sz w:val="20"/>
          <w:lang w:eastAsia="x-none"/>
        </w:rPr>
        <w:t>Figure 3(</w:t>
      </w:r>
      <w:r w:rsidR="006C1A27">
        <w:rPr>
          <w:rFonts w:ascii="Arial" w:hAnsi="Arial" w:cs="Arial"/>
          <w:sz w:val="20"/>
          <w:lang w:eastAsia="x-none"/>
        </w:rPr>
        <w:t>a</w:t>
      </w:r>
      <w:r w:rsidR="006C1A27" w:rsidRPr="006C1A27">
        <w:rPr>
          <w:rFonts w:ascii="Arial" w:hAnsi="Arial" w:cs="Arial"/>
          <w:sz w:val="20"/>
          <w:lang w:eastAsia="x-none"/>
        </w:rPr>
        <w:t>)</w:t>
      </w:r>
      <w:r w:rsidR="006C1A27" w:rsidRPr="006C1A27">
        <w:rPr>
          <w:rFonts w:ascii="Arial" w:hAnsi="Arial" w:cs="Arial"/>
          <w:b w:val="0"/>
          <w:sz w:val="20"/>
          <w:lang w:eastAsia="x-none"/>
        </w:rPr>
        <w:t xml:space="preserve">, </w:t>
      </w:r>
      <w:r w:rsidR="00363B7A">
        <w:rPr>
          <w:rFonts w:ascii="Arial" w:hAnsi="Arial" w:cs="Arial"/>
          <w:b w:val="0"/>
          <w:sz w:val="20"/>
          <w:lang w:eastAsia="x-none"/>
        </w:rPr>
        <w:t xml:space="preserve">if power/time allows, </w:t>
      </w:r>
      <w:r w:rsidR="006C1A27" w:rsidRPr="006C1A27">
        <w:rPr>
          <w:rFonts w:ascii="Arial" w:hAnsi="Arial" w:cs="Arial"/>
          <w:b w:val="0"/>
          <w:sz w:val="20"/>
          <w:lang w:eastAsia="x-none"/>
        </w:rPr>
        <w:t xml:space="preserve">4 WUS resources </w:t>
      </w:r>
      <w:r w:rsidR="006C1A27">
        <w:rPr>
          <w:rFonts w:ascii="Arial" w:hAnsi="Arial" w:cs="Arial"/>
          <w:b w:val="0"/>
          <w:sz w:val="20"/>
          <w:lang w:eastAsia="x-none"/>
        </w:rPr>
        <w:t xml:space="preserve">can be configured for eDRX short and long gap. However, only 2 </w:t>
      </w:r>
      <w:proofErr w:type="spellStart"/>
      <w:r w:rsidR="006C1A27">
        <w:rPr>
          <w:rFonts w:ascii="Arial" w:hAnsi="Arial" w:cs="Arial"/>
          <w:b w:val="0"/>
          <w:sz w:val="20"/>
          <w:lang w:eastAsia="x-none"/>
        </w:rPr>
        <w:t>FDMed</w:t>
      </w:r>
      <w:proofErr w:type="spellEnd"/>
      <w:r w:rsidR="006C1A27">
        <w:rPr>
          <w:rFonts w:ascii="Arial" w:hAnsi="Arial" w:cs="Arial"/>
          <w:b w:val="0"/>
          <w:sz w:val="20"/>
          <w:lang w:eastAsia="x-none"/>
        </w:rPr>
        <w:t xml:space="preserve"> WUS resources are for DRX gap between the distance of short eDRX gap and DRX gap. </w:t>
      </w:r>
      <w:r w:rsidR="00363B7A">
        <w:rPr>
          <w:rFonts w:ascii="Arial" w:hAnsi="Arial" w:cs="Arial"/>
          <w:b w:val="0"/>
          <w:sz w:val="20"/>
          <w:lang w:eastAsia="x-none"/>
        </w:rPr>
        <w:t xml:space="preserve">In case of </w:t>
      </w:r>
      <w:r w:rsidR="006C1A27">
        <w:rPr>
          <w:rFonts w:ascii="Arial" w:hAnsi="Arial" w:cs="Arial"/>
          <w:b w:val="0"/>
          <w:sz w:val="20"/>
          <w:lang w:eastAsia="x-none"/>
        </w:rPr>
        <w:t>4 WUS resources</w:t>
      </w:r>
      <w:r w:rsidR="00363B7A">
        <w:rPr>
          <w:rFonts w:ascii="Arial" w:hAnsi="Arial" w:cs="Arial"/>
          <w:b w:val="0"/>
          <w:sz w:val="20"/>
          <w:lang w:eastAsia="x-none"/>
        </w:rPr>
        <w:t xml:space="preserve">, </w:t>
      </w:r>
      <w:r w:rsidR="006C1A27" w:rsidRPr="006C1A27">
        <w:rPr>
          <w:rFonts w:ascii="Arial" w:hAnsi="Arial" w:cs="Arial"/>
          <w:b w:val="0"/>
          <w:sz w:val="20"/>
          <w:lang w:eastAsia="x-none"/>
        </w:rPr>
        <w:t xml:space="preserve">small number of subgroups </w:t>
      </w:r>
      <w:r w:rsidR="00363B7A">
        <w:rPr>
          <w:rFonts w:ascii="Arial" w:hAnsi="Arial" w:cs="Arial"/>
          <w:b w:val="0"/>
          <w:sz w:val="20"/>
          <w:lang w:eastAsia="x-none"/>
        </w:rPr>
        <w:t xml:space="preserve">per resource may is sufficient; while </w:t>
      </w:r>
      <w:r w:rsidR="00363B7A" w:rsidRPr="006C1A27">
        <w:rPr>
          <w:rFonts w:ascii="Arial" w:hAnsi="Arial" w:cs="Arial"/>
          <w:b w:val="0"/>
          <w:sz w:val="20"/>
          <w:lang w:eastAsia="x-none"/>
        </w:rPr>
        <w:t>large number of subgroups</w:t>
      </w:r>
      <w:r w:rsidR="00363B7A">
        <w:rPr>
          <w:rFonts w:ascii="Arial" w:hAnsi="Arial" w:cs="Arial"/>
          <w:b w:val="0"/>
          <w:sz w:val="20"/>
          <w:lang w:eastAsia="x-none"/>
        </w:rPr>
        <w:t xml:space="preserve"> be needed for</w:t>
      </w:r>
      <w:r w:rsidR="006C1A27" w:rsidRPr="006C1A27">
        <w:rPr>
          <w:rFonts w:ascii="Arial" w:hAnsi="Arial" w:cs="Arial"/>
          <w:b w:val="0"/>
          <w:sz w:val="20"/>
          <w:lang w:eastAsia="x-none"/>
        </w:rPr>
        <w:t xml:space="preserve"> 2</w:t>
      </w:r>
      <w:r w:rsidR="006C1A27">
        <w:rPr>
          <w:rFonts w:ascii="Arial" w:hAnsi="Arial" w:cs="Arial"/>
          <w:b w:val="0"/>
          <w:sz w:val="20"/>
          <w:lang w:eastAsia="x-none"/>
        </w:rPr>
        <w:t xml:space="preserve"> </w:t>
      </w:r>
      <w:r w:rsidR="006C1A27" w:rsidRPr="006C1A27">
        <w:rPr>
          <w:rFonts w:ascii="Arial" w:hAnsi="Arial" w:cs="Arial"/>
          <w:b w:val="0"/>
          <w:sz w:val="20"/>
          <w:lang w:eastAsia="x-none"/>
        </w:rPr>
        <w:t>WUS resources</w:t>
      </w:r>
      <w:r w:rsidR="006C1A27">
        <w:rPr>
          <w:rFonts w:ascii="Arial" w:hAnsi="Arial" w:cs="Arial"/>
          <w:b w:val="0"/>
          <w:sz w:val="20"/>
          <w:lang w:eastAsia="x-none"/>
        </w:rPr>
        <w:t xml:space="preserve">. </w:t>
      </w:r>
    </w:p>
    <w:p w14:paraId="033BC310" w14:textId="1C1B45FF" w:rsidR="006B5D94" w:rsidRDefault="00DA6D9A" w:rsidP="00CF1CC2">
      <w:pPr>
        <w:pStyle w:val="LGTdoc1"/>
        <w:spacing w:beforeLines="0" w:after="0" w:afterAutospacing="0"/>
        <w:ind w:firstLine="425"/>
        <w:rPr>
          <w:rFonts w:ascii="Arial" w:hAnsi="Arial" w:cs="Arial"/>
          <w:b w:val="0"/>
          <w:sz w:val="20"/>
          <w:lang w:eastAsia="x-none"/>
        </w:rPr>
      </w:pPr>
      <w:r>
        <w:rPr>
          <w:rFonts w:ascii="Arial" w:hAnsi="Arial" w:cs="Arial"/>
          <w:b w:val="0"/>
          <w:sz w:val="20"/>
          <w:lang w:eastAsia="x-none"/>
        </w:rPr>
        <w:t>If the DRX gap is same as eDRX short gap,</w:t>
      </w:r>
      <w:r w:rsidR="006C1A27">
        <w:rPr>
          <w:rFonts w:ascii="Arial" w:hAnsi="Arial" w:cs="Arial"/>
          <w:b w:val="0"/>
          <w:sz w:val="20"/>
          <w:lang w:eastAsia="x-none"/>
        </w:rPr>
        <w:t xml:space="preserve"> as illustrated in </w:t>
      </w:r>
      <w:r w:rsidR="006C1A27" w:rsidRPr="006C1A27">
        <w:rPr>
          <w:rFonts w:ascii="Arial" w:hAnsi="Arial" w:cs="Arial"/>
          <w:sz w:val="20"/>
          <w:lang w:eastAsia="x-none"/>
        </w:rPr>
        <w:t>Figure 3(b)</w:t>
      </w:r>
      <w:r w:rsidR="006C1A27">
        <w:rPr>
          <w:rFonts w:ascii="Arial" w:hAnsi="Arial" w:cs="Arial"/>
          <w:b w:val="0"/>
          <w:sz w:val="20"/>
          <w:lang w:eastAsia="x-none"/>
        </w:rPr>
        <w:t>,</w:t>
      </w:r>
      <w:r>
        <w:rPr>
          <w:rFonts w:ascii="Arial" w:hAnsi="Arial" w:cs="Arial"/>
          <w:b w:val="0"/>
          <w:sz w:val="20"/>
          <w:lang w:eastAsia="x-none"/>
        </w:rPr>
        <w:t xml:space="preserve"> the UEs using the same gap should be allocated with same WUS resources, which means same configuration of UE-group WUS is applied.</w:t>
      </w:r>
    </w:p>
    <w:p w14:paraId="5D590D78" w14:textId="28F36B52" w:rsidR="00363B7A" w:rsidRDefault="00363B7A" w:rsidP="00CF1CC2">
      <w:pPr>
        <w:pStyle w:val="LGTdoc1"/>
        <w:spacing w:beforeLines="0" w:after="0" w:afterAutospacing="0"/>
        <w:ind w:firstLine="425"/>
        <w:rPr>
          <w:rFonts w:ascii="Arial" w:hAnsi="Arial" w:cs="Arial"/>
          <w:b w:val="0"/>
          <w:sz w:val="20"/>
          <w:lang w:eastAsia="x-none"/>
        </w:rPr>
      </w:pPr>
      <w:r>
        <w:rPr>
          <w:rFonts w:ascii="Arial" w:hAnsi="Arial" w:cs="Arial"/>
          <w:b w:val="0"/>
          <w:sz w:val="20"/>
          <w:lang w:eastAsia="x-none"/>
        </w:rPr>
        <w:t>Each WUS resource has the length of max WUS duration</w:t>
      </w:r>
      <w:r w:rsidR="001D629C">
        <w:rPr>
          <w:rFonts w:ascii="Arial" w:hAnsi="Arial" w:cs="Arial"/>
          <w:b w:val="0"/>
          <w:sz w:val="20"/>
          <w:lang w:eastAsia="x-none"/>
        </w:rPr>
        <w:t xml:space="preserve"> assuming same transmit power as legacy WUS.</w:t>
      </w:r>
      <w:r w:rsidR="001D629C" w:rsidRPr="001D629C">
        <w:rPr>
          <w:rFonts w:ascii="Arial" w:hAnsi="Arial" w:cs="Arial"/>
          <w:b w:val="0"/>
          <w:sz w:val="20"/>
          <w:lang w:eastAsia="x-none"/>
        </w:rPr>
        <w:t xml:space="preserve"> </w:t>
      </w:r>
      <w:r w:rsidR="001D629C">
        <w:rPr>
          <w:rFonts w:ascii="Arial" w:hAnsi="Arial" w:cs="Arial"/>
          <w:b w:val="0"/>
          <w:sz w:val="20"/>
          <w:lang w:eastAsia="x-none"/>
        </w:rPr>
        <w:t xml:space="preserve">Up to 2 </w:t>
      </w:r>
      <w:proofErr w:type="spellStart"/>
      <w:r w:rsidR="001D629C">
        <w:rPr>
          <w:rFonts w:ascii="Arial" w:hAnsi="Arial" w:cs="Arial"/>
          <w:b w:val="0"/>
          <w:sz w:val="20"/>
          <w:lang w:eastAsia="x-none"/>
        </w:rPr>
        <w:t>TDMed</w:t>
      </w:r>
      <w:proofErr w:type="spellEnd"/>
      <w:r w:rsidR="001D629C">
        <w:rPr>
          <w:rFonts w:ascii="Arial" w:hAnsi="Arial" w:cs="Arial"/>
          <w:b w:val="0"/>
          <w:sz w:val="20"/>
          <w:lang w:eastAsia="x-none"/>
        </w:rPr>
        <w:t xml:space="preserve"> WUS resources per DRX/eDRX gap should be back to back in time domain to minimize the time delay relative to the associated PO.</w:t>
      </w:r>
    </w:p>
    <w:bookmarkEnd w:id="11"/>
    <w:p w14:paraId="28BEFEC3" w14:textId="20FADA14" w:rsidR="00DE4684" w:rsidRDefault="00DE4684" w:rsidP="006B5D94">
      <w:pPr>
        <w:pStyle w:val="LGTdoc1"/>
        <w:spacing w:beforeLines="0" w:after="0" w:afterAutospacing="0"/>
        <w:rPr>
          <w:rFonts w:ascii="Arial" w:hAnsi="Arial" w:cs="Arial"/>
          <w:b w:val="0"/>
          <w:sz w:val="20"/>
          <w:lang w:eastAsia="x-none"/>
        </w:rPr>
      </w:pPr>
      <w:r w:rsidRPr="00DE4684">
        <w:rPr>
          <w:noProof/>
        </w:rPr>
        <w:drawing>
          <wp:inline distT="0" distB="0" distL="0" distR="0" wp14:anchorId="4BFB9E7E" wp14:editId="06D52EDF">
            <wp:extent cx="5951220" cy="7950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51220" cy="795020"/>
                    </a:xfrm>
                    <a:prstGeom prst="rect">
                      <a:avLst/>
                    </a:prstGeom>
                    <a:noFill/>
                    <a:ln>
                      <a:noFill/>
                    </a:ln>
                  </pic:spPr>
                </pic:pic>
              </a:graphicData>
            </a:graphic>
          </wp:inline>
        </w:drawing>
      </w:r>
    </w:p>
    <w:p w14:paraId="528D04CF" w14:textId="38E0C6B7" w:rsidR="00DE4684" w:rsidRDefault="00DE4684" w:rsidP="00DE4684">
      <w:pPr>
        <w:pStyle w:val="LGTdoc1"/>
        <w:numPr>
          <w:ilvl w:val="0"/>
          <w:numId w:val="21"/>
        </w:numPr>
        <w:spacing w:beforeLines="0" w:after="0" w:afterAutospacing="0"/>
        <w:jc w:val="center"/>
        <w:rPr>
          <w:rFonts w:ascii="Arial" w:hAnsi="Arial" w:cs="Arial"/>
          <w:b w:val="0"/>
          <w:sz w:val="20"/>
          <w:lang w:eastAsia="x-none"/>
        </w:rPr>
      </w:pPr>
      <w:bookmarkStart w:id="12" w:name="_Hlk4690228"/>
      <w:r>
        <w:rPr>
          <w:rFonts w:ascii="Arial" w:hAnsi="Arial" w:cs="Arial"/>
          <w:b w:val="0"/>
          <w:sz w:val="20"/>
          <w:lang w:eastAsia="x-none"/>
        </w:rPr>
        <w:t>Different DRX gap and short eDRX gap</w:t>
      </w:r>
    </w:p>
    <w:bookmarkEnd w:id="12"/>
    <w:p w14:paraId="00517198" w14:textId="4383D129" w:rsidR="00DE4684" w:rsidRDefault="003E291C" w:rsidP="006B5D94">
      <w:pPr>
        <w:pStyle w:val="LGTdoc1"/>
        <w:spacing w:beforeLines="0" w:after="0" w:afterAutospacing="0"/>
        <w:rPr>
          <w:rFonts w:ascii="Arial" w:hAnsi="Arial" w:cs="Arial"/>
          <w:b w:val="0"/>
          <w:sz w:val="20"/>
          <w:lang w:eastAsia="x-none"/>
        </w:rPr>
      </w:pPr>
      <w:r w:rsidRPr="003E291C">
        <w:rPr>
          <w:noProof/>
        </w:rPr>
        <w:drawing>
          <wp:inline distT="0" distB="0" distL="0" distR="0" wp14:anchorId="4B54B775" wp14:editId="658B16FD">
            <wp:extent cx="5951220" cy="7937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51220" cy="793750"/>
                    </a:xfrm>
                    <a:prstGeom prst="rect">
                      <a:avLst/>
                    </a:prstGeom>
                    <a:noFill/>
                    <a:ln>
                      <a:noFill/>
                    </a:ln>
                  </pic:spPr>
                </pic:pic>
              </a:graphicData>
            </a:graphic>
          </wp:inline>
        </w:drawing>
      </w:r>
    </w:p>
    <w:p w14:paraId="6E0B40ED" w14:textId="387ACB33" w:rsidR="00DE4684" w:rsidRDefault="00DE4684" w:rsidP="00DE4684">
      <w:pPr>
        <w:pStyle w:val="LGTdoc1"/>
        <w:numPr>
          <w:ilvl w:val="0"/>
          <w:numId w:val="21"/>
        </w:numPr>
        <w:spacing w:beforeLines="0" w:after="0" w:afterAutospacing="0"/>
        <w:jc w:val="center"/>
        <w:rPr>
          <w:rFonts w:ascii="Arial" w:hAnsi="Arial" w:cs="Arial"/>
          <w:b w:val="0"/>
          <w:sz w:val="20"/>
          <w:lang w:eastAsia="x-none"/>
        </w:rPr>
      </w:pPr>
      <w:bookmarkStart w:id="13" w:name="_Hlk4690213"/>
      <w:r>
        <w:rPr>
          <w:rFonts w:ascii="Arial" w:hAnsi="Arial" w:cs="Arial"/>
          <w:b w:val="0"/>
          <w:sz w:val="20"/>
          <w:lang w:eastAsia="x-none"/>
        </w:rPr>
        <w:t xml:space="preserve">Same DRX </w:t>
      </w:r>
      <w:r w:rsidR="008120B2">
        <w:rPr>
          <w:rFonts w:ascii="Arial" w:hAnsi="Arial" w:cs="Arial"/>
          <w:b w:val="0"/>
          <w:sz w:val="20"/>
          <w:lang w:eastAsia="x-none"/>
        </w:rPr>
        <w:t xml:space="preserve">gap </w:t>
      </w:r>
      <w:r>
        <w:rPr>
          <w:rFonts w:ascii="Arial" w:hAnsi="Arial" w:cs="Arial"/>
          <w:b w:val="0"/>
          <w:sz w:val="20"/>
          <w:lang w:eastAsia="x-none"/>
        </w:rPr>
        <w:t>and short eDRX gap</w:t>
      </w:r>
    </w:p>
    <w:p w14:paraId="6024BCD6" w14:textId="1111E8BA" w:rsidR="00DE4684" w:rsidRDefault="00DE4684" w:rsidP="00DE4684">
      <w:pPr>
        <w:pStyle w:val="LGTdoc1"/>
        <w:spacing w:beforeLines="0" w:after="0" w:afterAutospacing="0"/>
        <w:jc w:val="center"/>
        <w:rPr>
          <w:rFonts w:ascii="Arial" w:hAnsi="Arial" w:cs="Arial"/>
          <w:sz w:val="20"/>
        </w:rPr>
      </w:pPr>
      <w:r w:rsidRPr="006A1173">
        <w:rPr>
          <w:rFonts w:ascii="Arial" w:hAnsi="Arial" w:cs="Arial"/>
          <w:sz w:val="20"/>
        </w:rPr>
        <w:t xml:space="preserve">Figure </w:t>
      </w:r>
      <w:r>
        <w:rPr>
          <w:rFonts w:ascii="Arial" w:hAnsi="Arial" w:cs="Arial"/>
          <w:sz w:val="20"/>
        </w:rPr>
        <w:t>3</w:t>
      </w:r>
      <w:r w:rsidRPr="006A1173">
        <w:rPr>
          <w:rFonts w:ascii="Arial" w:hAnsi="Arial" w:cs="Arial"/>
          <w:sz w:val="20"/>
        </w:rPr>
        <w:t xml:space="preserve"> </w:t>
      </w:r>
      <w:r>
        <w:rPr>
          <w:rFonts w:ascii="Arial" w:hAnsi="Arial" w:cs="Arial"/>
          <w:sz w:val="20"/>
        </w:rPr>
        <w:t>Configuration of WUS resources per DRX/eDRX gap</w:t>
      </w:r>
    </w:p>
    <w:p w14:paraId="3F5A6A67" w14:textId="77777777" w:rsidR="001D629C" w:rsidRPr="003E7A99" w:rsidRDefault="001D629C" w:rsidP="001D629C">
      <w:pPr>
        <w:pStyle w:val="Proposal"/>
        <w:spacing w:before="120" w:after="0"/>
        <w:rPr>
          <w:rFonts w:ascii="Arial" w:hAnsi="Arial" w:cs="Arial"/>
        </w:rPr>
      </w:pPr>
      <w:bookmarkStart w:id="14" w:name="_Hlk4753471"/>
      <w:bookmarkEnd w:id="4"/>
      <w:bookmarkEnd w:id="13"/>
      <w:r w:rsidRPr="007E7690">
        <w:rPr>
          <w:rFonts w:ascii="Arial" w:hAnsi="Arial" w:cs="Arial"/>
          <w:u w:val="single"/>
        </w:rPr>
        <w:t>Proposal 4</w:t>
      </w:r>
      <w:r>
        <w:rPr>
          <w:rFonts w:ascii="Arial" w:hAnsi="Arial" w:cs="Arial"/>
        </w:rPr>
        <w:t xml:space="preserve">: </w:t>
      </w:r>
      <w:r w:rsidRPr="003E7A99">
        <w:rPr>
          <w:rFonts w:ascii="Arial" w:hAnsi="Arial" w:cs="Arial"/>
        </w:rPr>
        <w:t>Configuration of the UE-group WUS is per DRX/eDRX gap.</w:t>
      </w:r>
    </w:p>
    <w:p w14:paraId="0AB0C378" w14:textId="77777777" w:rsidR="001D629C" w:rsidRPr="001D629C" w:rsidRDefault="001D629C" w:rsidP="001D629C">
      <w:pPr>
        <w:pStyle w:val="LGTdoc1"/>
        <w:numPr>
          <w:ilvl w:val="0"/>
          <w:numId w:val="9"/>
        </w:numPr>
        <w:spacing w:beforeLines="0" w:before="120" w:after="120" w:afterAutospacing="0"/>
        <w:rPr>
          <w:rFonts w:ascii="Arial" w:hAnsi="Arial" w:cs="Arial"/>
          <w:sz w:val="20"/>
        </w:rPr>
      </w:pPr>
      <w:r w:rsidRPr="001D629C">
        <w:rPr>
          <w:rFonts w:ascii="Arial" w:hAnsi="Arial" w:cs="Arial"/>
          <w:sz w:val="20"/>
        </w:rPr>
        <w:t>If DRX gap is same as short eDRX gap, the DRX UEs and eDRX UEs with short eDRX gap have same configuration of UE-group WUS.</w:t>
      </w:r>
    </w:p>
    <w:p w14:paraId="3A478219" w14:textId="77777777" w:rsidR="001D629C" w:rsidRPr="001D629C" w:rsidRDefault="001D629C" w:rsidP="001D629C">
      <w:pPr>
        <w:pStyle w:val="LGTdoc1"/>
        <w:spacing w:beforeLines="0" w:before="120" w:after="120" w:afterAutospacing="0"/>
        <w:rPr>
          <w:rFonts w:ascii="Arial" w:hAnsi="Arial" w:cs="Arial"/>
          <w:sz w:val="20"/>
        </w:rPr>
      </w:pPr>
      <w:r w:rsidRPr="007E7690">
        <w:rPr>
          <w:rFonts w:ascii="Arial" w:hAnsi="Arial" w:cs="Arial"/>
          <w:sz w:val="20"/>
          <w:u w:val="single"/>
        </w:rPr>
        <w:t>Proposal 5</w:t>
      </w:r>
      <w:r w:rsidRPr="001D629C">
        <w:rPr>
          <w:rFonts w:ascii="Arial" w:hAnsi="Arial" w:cs="Arial"/>
          <w:sz w:val="20"/>
        </w:rPr>
        <w:t>: Each WUS resource has same length of WUS max duration assuming same transmit power as legacy WUS.</w:t>
      </w:r>
    </w:p>
    <w:p w14:paraId="6456D910" w14:textId="77777777" w:rsidR="001D629C" w:rsidRPr="001D629C" w:rsidRDefault="001D629C" w:rsidP="001D629C">
      <w:pPr>
        <w:pStyle w:val="LGTdoc1"/>
        <w:spacing w:beforeLines="0" w:before="120" w:after="120" w:afterAutospacing="0"/>
        <w:rPr>
          <w:rFonts w:ascii="Arial" w:hAnsi="Arial" w:cs="Arial"/>
          <w:sz w:val="20"/>
        </w:rPr>
      </w:pPr>
      <w:r w:rsidRPr="007E7690">
        <w:rPr>
          <w:rFonts w:ascii="Arial" w:hAnsi="Arial" w:cs="Arial"/>
          <w:sz w:val="20"/>
          <w:u w:val="single"/>
        </w:rPr>
        <w:lastRenderedPageBreak/>
        <w:t>Proposal 6</w:t>
      </w:r>
      <w:r w:rsidRPr="001D629C">
        <w:rPr>
          <w:rFonts w:ascii="Arial" w:hAnsi="Arial" w:cs="Arial"/>
          <w:sz w:val="20"/>
        </w:rPr>
        <w:t xml:space="preserve">: Up to 2 </w:t>
      </w:r>
      <w:proofErr w:type="spellStart"/>
      <w:r w:rsidRPr="001D629C">
        <w:rPr>
          <w:rFonts w:ascii="Arial" w:hAnsi="Arial" w:cs="Arial"/>
          <w:sz w:val="20"/>
        </w:rPr>
        <w:t>TDMed</w:t>
      </w:r>
      <w:proofErr w:type="spellEnd"/>
      <w:r w:rsidRPr="001D629C">
        <w:rPr>
          <w:rFonts w:ascii="Arial" w:hAnsi="Arial" w:cs="Arial"/>
          <w:sz w:val="20"/>
        </w:rPr>
        <w:t xml:space="preserve"> WUS resources per DRX/eDRX gap are contiguous in time domain.</w:t>
      </w:r>
    </w:p>
    <w:bookmarkEnd w:id="14"/>
    <w:p w14:paraId="0AE73D74" w14:textId="1A6B9C24"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bookmarkEnd w:id="1"/>
    <w:bookmarkEnd w:id="2"/>
    <w:p w14:paraId="46DF1720" w14:textId="77777777" w:rsidR="000E3ADF" w:rsidRDefault="000E3ADF" w:rsidP="000E3ADF">
      <w:pPr>
        <w:pStyle w:val="LGTdoc1"/>
        <w:spacing w:beforeLines="0" w:before="120" w:after="120" w:afterAutospacing="0"/>
        <w:rPr>
          <w:rFonts w:ascii="Arial" w:hAnsi="Arial" w:cs="Arial"/>
          <w:sz w:val="20"/>
        </w:rPr>
      </w:pPr>
      <w:r w:rsidRPr="007E7690">
        <w:rPr>
          <w:rFonts w:ascii="Arial" w:hAnsi="Arial" w:cs="Arial"/>
          <w:sz w:val="20"/>
          <w:u w:val="single"/>
        </w:rPr>
        <w:t>Proposal 1</w:t>
      </w:r>
      <w:r>
        <w:rPr>
          <w:rFonts w:ascii="Arial" w:hAnsi="Arial" w:cs="Arial"/>
          <w:sz w:val="20"/>
        </w:rPr>
        <w:t>: Support u</w:t>
      </w:r>
      <w:r w:rsidRPr="005211A1">
        <w:rPr>
          <w:rFonts w:ascii="Arial" w:hAnsi="Arial" w:cs="Arial"/>
          <w:sz w:val="20"/>
        </w:rPr>
        <w:t xml:space="preserve">p to 2 orthogonal WUS resources </w:t>
      </w:r>
      <w:r>
        <w:rPr>
          <w:rFonts w:ascii="Arial" w:hAnsi="Arial" w:cs="Arial"/>
          <w:sz w:val="20"/>
        </w:rPr>
        <w:t>to be</w:t>
      </w:r>
      <w:r w:rsidRPr="005211A1">
        <w:rPr>
          <w:rFonts w:ascii="Arial" w:hAnsi="Arial" w:cs="Arial"/>
          <w:sz w:val="20"/>
        </w:rPr>
        <w:t xml:space="preserve"> configured per dimension (up to 4 orthogonal WUS resources in total)</w:t>
      </w:r>
      <w:r>
        <w:rPr>
          <w:rFonts w:ascii="Arial" w:hAnsi="Arial" w:cs="Arial"/>
          <w:sz w:val="20"/>
        </w:rPr>
        <w:t xml:space="preserve">, if eNB can keep same power boosting on the </w:t>
      </w:r>
      <w:proofErr w:type="spellStart"/>
      <w:r>
        <w:rPr>
          <w:rFonts w:ascii="Arial" w:hAnsi="Arial" w:cs="Arial"/>
          <w:sz w:val="20"/>
        </w:rPr>
        <w:t>FDMed</w:t>
      </w:r>
      <w:proofErr w:type="spellEnd"/>
      <w:r>
        <w:rPr>
          <w:rFonts w:ascii="Arial" w:hAnsi="Arial" w:cs="Arial"/>
          <w:sz w:val="20"/>
        </w:rPr>
        <w:t xml:space="preserve"> WUS resources; otherwise, up to 2 orthogonal WUS resource to be configured in time domain.</w:t>
      </w:r>
    </w:p>
    <w:p w14:paraId="72736863" w14:textId="0EC30069" w:rsidR="000E3ADF" w:rsidRDefault="000E3ADF" w:rsidP="000E3ADF">
      <w:pPr>
        <w:pStyle w:val="LGTdoc1"/>
        <w:spacing w:beforeLines="0" w:before="120" w:after="120" w:afterAutospacing="0"/>
        <w:rPr>
          <w:rFonts w:ascii="Arial" w:hAnsi="Arial" w:cs="Arial"/>
          <w:sz w:val="20"/>
        </w:rPr>
      </w:pPr>
      <w:r w:rsidRPr="007E7690">
        <w:rPr>
          <w:rFonts w:ascii="Arial" w:hAnsi="Arial" w:cs="Arial"/>
          <w:sz w:val="20"/>
          <w:u w:val="single"/>
        </w:rPr>
        <w:t xml:space="preserve">Proposal </w:t>
      </w:r>
      <w:r w:rsidR="001D629C" w:rsidRPr="007E7690">
        <w:rPr>
          <w:rFonts w:ascii="Arial" w:hAnsi="Arial" w:cs="Arial"/>
          <w:sz w:val="20"/>
          <w:u w:val="single"/>
        </w:rPr>
        <w:t>2</w:t>
      </w:r>
      <w:r>
        <w:rPr>
          <w:rFonts w:ascii="Arial" w:hAnsi="Arial" w:cs="Arial"/>
          <w:sz w:val="20"/>
        </w:rPr>
        <w:t>: Legacy WUS resource can be shared by new UEs.</w:t>
      </w:r>
    </w:p>
    <w:p w14:paraId="5078A163" w14:textId="77777777" w:rsidR="000E3ADF" w:rsidRDefault="000E3ADF" w:rsidP="000E3ADF">
      <w:pPr>
        <w:pStyle w:val="LGTdoc1"/>
        <w:numPr>
          <w:ilvl w:val="0"/>
          <w:numId w:val="9"/>
        </w:numPr>
        <w:spacing w:beforeLines="0" w:before="120" w:after="120" w:afterAutospacing="0"/>
        <w:rPr>
          <w:rFonts w:ascii="Arial" w:hAnsi="Arial" w:cs="Arial"/>
          <w:sz w:val="20"/>
        </w:rPr>
      </w:pPr>
      <w:r>
        <w:rPr>
          <w:rFonts w:ascii="Arial" w:hAnsi="Arial" w:cs="Arial"/>
          <w:sz w:val="20"/>
        </w:rPr>
        <w:t>Legacy WUS is the common WUS for all subgroups of new UEs monitoring the legacy WUS resource.</w:t>
      </w:r>
    </w:p>
    <w:p w14:paraId="401E627F" w14:textId="3947CCDE" w:rsidR="00D84241" w:rsidRDefault="00D84241" w:rsidP="00D84241">
      <w:pPr>
        <w:pStyle w:val="LGTdoc1"/>
        <w:spacing w:beforeLines="0" w:before="120" w:after="120" w:afterAutospacing="0"/>
        <w:rPr>
          <w:rFonts w:ascii="Arial" w:hAnsi="Arial" w:cs="Arial"/>
          <w:sz w:val="20"/>
        </w:rPr>
      </w:pPr>
      <w:r w:rsidRPr="007E7690">
        <w:rPr>
          <w:rFonts w:ascii="Arial" w:hAnsi="Arial" w:cs="Arial"/>
          <w:sz w:val="20"/>
          <w:u w:val="single"/>
        </w:rPr>
        <w:t xml:space="preserve">Proposal </w:t>
      </w:r>
      <w:r w:rsidR="001D629C" w:rsidRPr="007E7690">
        <w:rPr>
          <w:rFonts w:ascii="Arial" w:hAnsi="Arial" w:cs="Arial"/>
          <w:sz w:val="20"/>
          <w:u w:val="single"/>
        </w:rPr>
        <w:t>3</w:t>
      </w:r>
      <w:r>
        <w:rPr>
          <w:rFonts w:ascii="Arial" w:hAnsi="Arial" w:cs="Arial"/>
          <w:sz w:val="20"/>
        </w:rPr>
        <w:t>: Support configurable number of subgroups per WUS resource for new UEs.</w:t>
      </w:r>
    </w:p>
    <w:p w14:paraId="68B57EAC" w14:textId="085D3EC9" w:rsidR="00D84241" w:rsidRPr="0055674C" w:rsidRDefault="00D84241" w:rsidP="00D84241">
      <w:pPr>
        <w:pStyle w:val="LGTdoc1"/>
        <w:numPr>
          <w:ilvl w:val="0"/>
          <w:numId w:val="9"/>
        </w:numPr>
        <w:spacing w:beforeLines="0" w:before="120" w:after="120" w:afterAutospacing="0"/>
        <w:rPr>
          <w:rFonts w:ascii="Arial" w:hAnsi="Arial" w:cs="Arial"/>
          <w:sz w:val="20"/>
        </w:rPr>
      </w:pPr>
      <w:r>
        <w:rPr>
          <w:rFonts w:ascii="Arial" w:hAnsi="Arial" w:cs="Arial"/>
          <w:sz w:val="20"/>
        </w:rPr>
        <w:tab/>
        <w:t xml:space="preserve">The number of subgroups is up to </w:t>
      </w:r>
      <w:bookmarkStart w:id="15" w:name="_GoBack"/>
      <w:bookmarkEnd w:id="15"/>
      <w:r>
        <w:rPr>
          <w:rFonts w:ascii="Arial" w:hAnsi="Arial" w:cs="Arial"/>
          <w:sz w:val="20"/>
        </w:rPr>
        <w:t>8.</w:t>
      </w:r>
    </w:p>
    <w:p w14:paraId="5E5E5CB2" w14:textId="77777777" w:rsidR="001D629C" w:rsidRPr="003E7A99" w:rsidRDefault="001D629C" w:rsidP="001D629C">
      <w:pPr>
        <w:pStyle w:val="Proposal"/>
        <w:spacing w:before="120" w:after="0"/>
        <w:rPr>
          <w:rFonts w:ascii="Arial" w:hAnsi="Arial" w:cs="Arial"/>
        </w:rPr>
      </w:pPr>
      <w:r w:rsidRPr="007E7690">
        <w:rPr>
          <w:rFonts w:ascii="Arial" w:hAnsi="Arial" w:cs="Arial"/>
          <w:u w:val="single"/>
        </w:rPr>
        <w:t>Proposal 4</w:t>
      </w:r>
      <w:r>
        <w:rPr>
          <w:rFonts w:ascii="Arial" w:hAnsi="Arial" w:cs="Arial"/>
        </w:rPr>
        <w:t xml:space="preserve">: </w:t>
      </w:r>
      <w:r w:rsidRPr="003E7A99">
        <w:rPr>
          <w:rFonts w:ascii="Arial" w:hAnsi="Arial" w:cs="Arial"/>
        </w:rPr>
        <w:t>Configuration of the UE-group WUS is per DRX/eDRX gap.</w:t>
      </w:r>
    </w:p>
    <w:p w14:paraId="6516F56C" w14:textId="77777777" w:rsidR="001D629C" w:rsidRPr="001D629C" w:rsidRDefault="001D629C" w:rsidP="001D629C">
      <w:pPr>
        <w:pStyle w:val="LGTdoc1"/>
        <w:numPr>
          <w:ilvl w:val="0"/>
          <w:numId w:val="9"/>
        </w:numPr>
        <w:spacing w:beforeLines="0" w:before="120" w:after="120" w:afterAutospacing="0"/>
        <w:rPr>
          <w:rFonts w:ascii="Arial" w:hAnsi="Arial" w:cs="Arial"/>
          <w:sz w:val="20"/>
        </w:rPr>
      </w:pPr>
      <w:r w:rsidRPr="001D629C">
        <w:rPr>
          <w:rFonts w:ascii="Arial" w:hAnsi="Arial" w:cs="Arial"/>
          <w:sz w:val="20"/>
        </w:rPr>
        <w:t>If DRX gap is same as short eDRX gap, the DRX UEs and eDRX UEs with short eDRX gap have same configuration of UE-group WUS.</w:t>
      </w:r>
    </w:p>
    <w:p w14:paraId="3CD22B7E" w14:textId="77777777" w:rsidR="001D629C" w:rsidRPr="001D629C" w:rsidRDefault="001D629C" w:rsidP="001D629C">
      <w:pPr>
        <w:pStyle w:val="LGTdoc1"/>
        <w:spacing w:beforeLines="0" w:before="120" w:after="120" w:afterAutospacing="0"/>
        <w:rPr>
          <w:rFonts w:ascii="Arial" w:hAnsi="Arial" w:cs="Arial"/>
          <w:sz w:val="20"/>
        </w:rPr>
      </w:pPr>
      <w:r w:rsidRPr="007E7690">
        <w:rPr>
          <w:rFonts w:ascii="Arial" w:hAnsi="Arial" w:cs="Arial"/>
          <w:sz w:val="20"/>
          <w:u w:val="single"/>
        </w:rPr>
        <w:t>Proposal 5</w:t>
      </w:r>
      <w:r w:rsidRPr="001D629C">
        <w:rPr>
          <w:rFonts w:ascii="Arial" w:hAnsi="Arial" w:cs="Arial"/>
          <w:sz w:val="20"/>
        </w:rPr>
        <w:t>: Each WUS resource has same length of WUS max duration assuming same transmit power as legacy WUS.</w:t>
      </w:r>
    </w:p>
    <w:p w14:paraId="65DB52E5" w14:textId="77777777" w:rsidR="001D629C" w:rsidRPr="001D629C" w:rsidRDefault="001D629C" w:rsidP="001D629C">
      <w:pPr>
        <w:pStyle w:val="LGTdoc1"/>
        <w:spacing w:beforeLines="0" w:before="120" w:after="120" w:afterAutospacing="0"/>
        <w:rPr>
          <w:rFonts w:ascii="Arial" w:hAnsi="Arial" w:cs="Arial"/>
          <w:sz w:val="20"/>
        </w:rPr>
      </w:pPr>
      <w:r w:rsidRPr="007E7690">
        <w:rPr>
          <w:rFonts w:ascii="Arial" w:hAnsi="Arial" w:cs="Arial"/>
          <w:sz w:val="20"/>
          <w:u w:val="single"/>
        </w:rPr>
        <w:t>Proposal 6</w:t>
      </w:r>
      <w:r w:rsidRPr="001D629C">
        <w:rPr>
          <w:rFonts w:ascii="Arial" w:hAnsi="Arial" w:cs="Arial"/>
          <w:sz w:val="20"/>
        </w:rPr>
        <w:t xml:space="preserve">: Up to 2 </w:t>
      </w:r>
      <w:proofErr w:type="spellStart"/>
      <w:r w:rsidRPr="001D629C">
        <w:rPr>
          <w:rFonts w:ascii="Arial" w:hAnsi="Arial" w:cs="Arial"/>
          <w:sz w:val="20"/>
        </w:rPr>
        <w:t>TDMed</w:t>
      </w:r>
      <w:proofErr w:type="spellEnd"/>
      <w:r w:rsidRPr="001D629C">
        <w:rPr>
          <w:rFonts w:ascii="Arial" w:hAnsi="Arial" w:cs="Arial"/>
          <w:sz w:val="20"/>
        </w:rPr>
        <w:t xml:space="preserve"> WUS resources per DRX/eDRX gap are contiguous in time domain.</w:t>
      </w:r>
    </w:p>
    <w:p w14:paraId="07D08FCC" w14:textId="77777777" w:rsidR="00116CBC" w:rsidRPr="001D629C" w:rsidRDefault="00116CBC" w:rsidP="00E77804">
      <w:pPr>
        <w:pStyle w:val="LGTdoc1"/>
        <w:spacing w:beforeLines="0" w:before="120" w:after="220" w:afterAutospacing="0"/>
        <w:rPr>
          <w:rFonts w:ascii="Arial" w:hAnsi="Arial" w:cs="Arial"/>
        </w:rPr>
      </w:pPr>
    </w:p>
    <w:p w14:paraId="47A6B625" w14:textId="5C0D5DB3" w:rsidR="00E77804" w:rsidRPr="00095B9B" w:rsidRDefault="00E77804" w:rsidP="00E77804">
      <w:pPr>
        <w:pStyle w:val="LGTdoc1"/>
        <w:spacing w:beforeLines="0" w:before="120" w:after="220" w:afterAutospacing="0"/>
        <w:rPr>
          <w:rFonts w:ascii="Arial" w:hAnsi="Arial" w:cs="Arial"/>
          <w:lang w:val="en-US"/>
        </w:rPr>
      </w:pPr>
      <w:r w:rsidRPr="00095B9B">
        <w:rPr>
          <w:rFonts w:ascii="Arial" w:hAnsi="Arial" w:cs="Arial"/>
          <w:lang w:val="en-US"/>
        </w:rPr>
        <w:t>References</w:t>
      </w:r>
    </w:p>
    <w:bookmarkEnd w:id="5"/>
    <w:p w14:paraId="5544D506" w14:textId="30BFD72D" w:rsidR="008C3261" w:rsidRDefault="008C3261" w:rsidP="008C3261">
      <w:pPr>
        <w:pStyle w:val="LGTdoc1"/>
        <w:numPr>
          <w:ilvl w:val="0"/>
          <w:numId w:val="7"/>
        </w:numPr>
        <w:spacing w:before="120" w:after="220"/>
        <w:ind w:left="360"/>
        <w:rPr>
          <w:rFonts w:ascii="Arial" w:hAnsi="Arial" w:cs="Arial"/>
          <w:b w:val="0"/>
          <w:sz w:val="20"/>
        </w:rPr>
      </w:pPr>
      <w:r w:rsidRPr="00CE134B">
        <w:rPr>
          <w:rFonts w:ascii="Arial" w:hAnsi="Arial" w:cs="Arial"/>
          <w:b w:val="0"/>
          <w:sz w:val="20"/>
        </w:rPr>
        <w:t>3GPP RAN1 Chairman’s Notes, RAN1#9</w:t>
      </w:r>
      <w:r w:rsidR="003A54F8">
        <w:rPr>
          <w:rFonts w:ascii="Arial" w:hAnsi="Arial" w:cs="Arial"/>
          <w:b w:val="0"/>
          <w:sz w:val="20"/>
        </w:rPr>
        <w:t>6</w:t>
      </w:r>
      <w:r w:rsidRPr="00CE134B">
        <w:rPr>
          <w:rFonts w:ascii="Arial" w:hAnsi="Arial" w:cs="Arial"/>
          <w:b w:val="0"/>
          <w:sz w:val="20"/>
        </w:rPr>
        <w:t xml:space="preserve">, </w:t>
      </w:r>
      <w:r w:rsidR="003A54F8">
        <w:rPr>
          <w:rFonts w:ascii="Arial" w:hAnsi="Arial" w:cs="Arial"/>
          <w:b w:val="0"/>
          <w:sz w:val="20"/>
        </w:rPr>
        <w:t>Athens</w:t>
      </w:r>
      <w:r w:rsidRPr="008D1E11">
        <w:rPr>
          <w:rFonts w:ascii="Arial" w:hAnsi="Arial" w:cs="Arial"/>
          <w:b w:val="0"/>
          <w:sz w:val="20"/>
        </w:rPr>
        <w:t xml:space="preserve">, </w:t>
      </w:r>
      <w:r w:rsidR="003A54F8">
        <w:rPr>
          <w:rFonts w:ascii="Arial" w:hAnsi="Arial" w:cs="Arial"/>
          <w:b w:val="0"/>
          <w:sz w:val="20"/>
        </w:rPr>
        <w:t>Greece</w:t>
      </w:r>
      <w:r w:rsidRPr="008D1E11">
        <w:rPr>
          <w:rFonts w:ascii="Arial" w:hAnsi="Arial" w:cs="Arial"/>
          <w:b w:val="0"/>
          <w:sz w:val="20"/>
        </w:rPr>
        <w:t xml:space="preserve">, </w:t>
      </w:r>
      <w:r w:rsidR="003A54F8">
        <w:rPr>
          <w:rFonts w:ascii="Arial" w:hAnsi="Arial" w:cs="Arial"/>
          <w:b w:val="0"/>
          <w:sz w:val="20"/>
        </w:rPr>
        <w:t>Feb.</w:t>
      </w:r>
      <w:r w:rsidRPr="008D1E11">
        <w:rPr>
          <w:rFonts w:ascii="Arial" w:hAnsi="Arial" w:cs="Arial"/>
          <w:b w:val="0"/>
          <w:sz w:val="20"/>
        </w:rPr>
        <w:t xml:space="preserve"> </w:t>
      </w:r>
      <w:r w:rsidR="003A54F8">
        <w:rPr>
          <w:rFonts w:ascii="Arial" w:hAnsi="Arial" w:cs="Arial"/>
          <w:b w:val="0"/>
          <w:sz w:val="20"/>
        </w:rPr>
        <w:t>25</w:t>
      </w:r>
      <w:r w:rsidRPr="008D1E11">
        <w:rPr>
          <w:rFonts w:ascii="Arial" w:hAnsi="Arial" w:cs="Arial"/>
          <w:b w:val="0"/>
          <w:sz w:val="20"/>
        </w:rPr>
        <w:t xml:space="preserve">th – </w:t>
      </w:r>
      <w:r w:rsidR="003A54F8">
        <w:rPr>
          <w:rFonts w:ascii="Arial" w:hAnsi="Arial" w:cs="Arial"/>
          <w:b w:val="0"/>
          <w:sz w:val="20"/>
        </w:rPr>
        <w:t>Mar. 1st</w:t>
      </w:r>
      <w:r w:rsidRPr="008D1E11">
        <w:rPr>
          <w:rFonts w:ascii="Arial" w:hAnsi="Arial" w:cs="Arial"/>
          <w:b w:val="0"/>
          <w:sz w:val="20"/>
        </w:rPr>
        <w:t>, 201</w:t>
      </w:r>
      <w:r w:rsidR="003A54F8">
        <w:rPr>
          <w:rFonts w:ascii="Arial" w:hAnsi="Arial" w:cs="Arial"/>
          <w:b w:val="0"/>
          <w:sz w:val="20"/>
        </w:rPr>
        <w:t>9</w:t>
      </w:r>
      <w:r w:rsidRPr="00CE134B">
        <w:rPr>
          <w:rFonts w:ascii="Arial" w:hAnsi="Arial" w:cs="Arial"/>
          <w:b w:val="0"/>
          <w:sz w:val="20"/>
        </w:rPr>
        <w:t>.</w:t>
      </w:r>
    </w:p>
    <w:p w14:paraId="11FEB393" w14:textId="68C92D3F" w:rsidR="008C3261" w:rsidRDefault="008C3261" w:rsidP="001B2F20">
      <w:pPr>
        <w:pStyle w:val="LGTdoc1"/>
        <w:numPr>
          <w:ilvl w:val="0"/>
          <w:numId w:val="7"/>
        </w:numPr>
        <w:spacing w:before="120" w:after="220"/>
        <w:ind w:left="360"/>
        <w:rPr>
          <w:rFonts w:ascii="Arial" w:hAnsi="Arial" w:cs="Arial"/>
          <w:b w:val="0"/>
          <w:sz w:val="20"/>
        </w:rPr>
      </w:pPr>
      <w:r w:rsidRPr="008C3261">
        <w:rPr>
          <w:rFonts w:ascii="Arial" w:hAnsi="Arial" w:cs="Arial"/>
          <w:b w:val="0"/>
          <w:sz w:val="20"/>
          <w:lang w:val="en-US"/>
        </w:rPr>
        <w:t>R1-1</w:t>
      </w:r>
      <w:r w:rsidR="00397C54">
        <w:rPr>
          <w:rFonts w:ascii="Arial" w:hAnsi="Arial" w:cs="Arial"/>
          <w:b w:val="0"/>
          <w:sz w:val="20"/>
          <w:lang w:val="en-US"/>
        </w:rPr>
        <w:t>90</w:t>
      </w:r>
      <w:r w:rsidR="00CB39DD">
        <w:rPr>
          <w:rFonts w:ascii="Arial" w:hAnsi="Arial" w:cs="Arial"/>
          <w:b w:val="0"/>
          <w:sz w:val="20"/>
          <w:lang w:val="en-US"/>
        </w:rPr>
        <w:t>4526</w:t>
      </w:r>
      <w:r w:rsidRPr="008C3261">
        <w:rPr>
          <w:rFonts w:ascii="Arial" w:hAnsi="Arial" w:cs="Arial"/>
          <w:b w:val="0"/>
          <w:sz w:val="20"/>
        </w:rPr>
        <w:t xml:space="preserve">, “UE-group wake-up signal for NB-IoT”, Qualcomm, </w:t>
      </w:r>
      <w:r w:rsidR="003A54F8">
        <w:rPr>
          <w:rFonts w:ascii="Arial" w:hAnsi="Arial" w:cs="Arial"/>
          <w:b w:val="0"/>
          <w:sz w:val="20"/>
        </w:rPr>
        <w:t>Xi’an</w:t>
      </w:r>
      <w:r w:rsidRPr="008C3261">
        <w:rPr>
          <w:rFonts w:ascii="Arial" w:hAnsi="Arial" w:cs="Arial"/>
          <w:b w:val="0"/>
          <w:sz w:val="20"/>
        </w:rPr>
        <w:t xml:space="preserve">, </w:t>
      </w:r>
      <w:r w:rsidR="003A54F8">
        <w:rPr>
          <w:rFonts w:ascii="Arial" w:hAnsi="Arial" w:cs="Arial"/>
          <w:b w:val="0"/>
          <w:sz w:val="20"/>
        </w:rPr>
        <w:t>China</w:t>
      </w:r>
      <w:r w:rsidRPr="008C3261">
        <w:rPr>
          <w:rFonts w:ascii="Arial" w:hAnsi="Arial" w:cs="Arial"/>
          <w:b w:val="0"/>
          <w:sz w:val="20"/>
        </w:rPr>
        <w:t xml:space="preserve">, </w:t>
      </w:r>
      <w:r w:rsidR="003A54F8">
        <w:rPr>
          <w:rFonts w:ascii="Arial" w:hAnsi="Arial" w:cs="Arial"/>
          <w:b w:val="0"/>
          <w:sz w:val="20"/>
        </w:rPr>
        <w:t>April 8</w:t>
      </w:r>
      <w:r w:rsidRPr="008C3261">
        <w:rPr>
          <w:rFonts w:ascii="Arial" w:hAnsi="Arial" w:cs="Arial"/>
          <w:b w:val="0"/>
          <w:sz w:val="20"/>
        </w:rPr>
        <w:t xml:space="preserve">th – </w:t>
      </w:r>
      <w:r w:rsidR="003A54F8">
        <w:rPr>
          <w:rFonts w:ascii="Arial" w:hAnsi="Arial" w:cs="Arial"/>
          <w:b w:val="0"/>
          <w:sz w:val="20"/>
        </w:rPr>
        <w:t>12th</w:t>
      </w:r>
      <w:r w:rsidRPr="008C3261">
        <w:rPr>
          <w:rFonts w:ascii="Arial" w:hAnsi="Arial" w:cs="Arial"/>
          <w:b w:val="0"/>
          <w:sz w:val="20"/>
        </w:rPr>
        <w:t>, 2019</w:t>
      </w:r>
    </w:p>
    <w:sectPr w:rsidR="008C3261" w:rsidSect="00B47B85">
      <w:footerReference w:type="even" r:id="rId20"/>
      <w:footerReference w:type="default" r:id="rId2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FECE6" w14:textId="77777777" w:rsidR="00C12F9C" w:rsidRDefault="00C12F9C">
      <w:r>
        <w:separator/>
      </w:r>
    </w:p>
  </w:endnote>
  <w:endnote w:type="continuationSeparator" w:id="0">
    <w:p w14:paraId="6E37C95A" w14:textId="77777777" w:rsidR="00C12F9C" w:rsidRDefault="00C12F9C">
      <w:r>
        <w:continuationSeparator/>
      </w:r>
    </w:p>
  </w:endnote>
  <w:endnote w:type="continuationNotice" w:id="1">
    <w:p w14:paraId="10711CDD" w14:textId="77777777" w:rsidR="00C12F9C" w:rsidRDefault="00C12F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32371C" w:rsidRDefault="0032371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32371C" w:rsidRDefault="003237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32371C" w:rsidRDefault="0032371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32371C" w:rsidRDefault="003237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8FAAB" w14:textId="77777777" w:rsidR="00C12F9C" w:rsidRDefault="00C12F9C">
      <w:r>
        <w:separator/>
      </w:r>
    </w:p>
  </w:footnote>
  <w:footnote w:type="continuationSeparator" w:id="0">
    <w:p w14:paraId="454DD103" w14:textId="77777777" w:rsidR="00C12F9C" w:rsidRDefault="00C12F9C">
      <w:r>
        <w:continuationSeparator/>
      </w:r>
    </w:p>
  </w:footnote>
  <w:footnote w:type="continuationNotice" w:id="1">
    <w:p w14:paraId="3756B2BE" w14:textId="77777777" w:rsidR="00C12F9C" w:rsidRDefault="00C12F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76394D"/>
    <w:multiLevelType w:val="hybridMultilevel"/>
    <w:tmpl w:val="1E8C3E9A"/>
    <w:lvl w:ilvl="0" w:tplc="69A8E0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3E377A"/>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27676D"/>
    <w:multiLevelType w:val="hybridMultilevel"/>
    <w:tmpl w:val="F36296E2"/>
    <w:lvl w:ilvl="0" w:tplc="F182CC16">
      <w:start w:val="1"/>
      <w:numFmt w:val="lowerLetter"/>
      <w:lvlText w:val="(%1)"/>
      <w:lvlJc w:val="left"/>
      <w:pPr>
        <w:ind w:left="720" w:hanging="360"/>
      </w:pPr>
      <w:rPr>
        <w:rFonts w:asciiTheme="minorEastAsia" w:eastAsiaTheme="minorEastAsia" w:hAnsi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34A7164A"/>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7F90600"/>
    <w:multiLevelType w:val="hybridMultilevel"/>
    <w:tmpl w:val="9968B97E"/>
    <w:lvl w:ilvl="0" w:tplc="3E909E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3746E2"/>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62686F"/>
    <w:multiLevelType w:val="hybridMultilevel"/>
    <w:tmpl w:val="E7A2AF18"/>
    <w:lvl w:ilvl="0" w:tplc="BF26CDC8">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D783946"/>
    <w:multiLevelType w:val="hybridMultilevel"/>
    <w:tmpl w:val="37F4FFC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3"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4" w15:restartNumberingAfterBreak="0">
    <w:nsid w:val="74082A1D"/>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8"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2"/>
  </w:num>
  <w:num w:numId="4">
    <w:abstractNumId w:val="16"/>
  </w:num>
  <w:num w:numId="5">
    <w:abstractNumId w:val="17"/>
  </w:num>
  <w:num w:numId="6">
    <w:abstractNumId w:val="13"/>
  </w:num>
  <w:num w:numId="7">
    <w:abstractNumId w:val="1"/>
  </w:num>
  <w:num w:numId="8">
    <w:abstractNumId w:val="15"/>
  </w:num>
  <w:num w:numId="9">
    <w:abstractNumId w:val="11"/>
  </w:num>
  <w:num w:numId="10">
    <w:abstractNumId w:val="14"/>
  </w:num>
  <w:num w:numId="11">
    <w:abstractNumId w:val="5"/>
  </w:num>
  <w:num w:numId="12">
    <w:abstractNumId w:val="8"/>
  </w:num>
  <w:num w:numId="13">
    <w:abstractNumId w:val="10"/>
  </w:num>
  <w:num w:numId="14">
    <w:abstractNumId w:val="18"/>
  </w:num>
  <w:num w:numId="15">
    <w:abstractNumId w:val="2"/>
  </w:num>
  <w:num w:numId="16">
    <w:abstractNumId w:val="18"/>
  </w:num>
  <w:num w:numId="17">
    <w:abstractNumId w:val="3"/>
  </w:num>
  <w:num w:numId="18">
    <w:abstractNumId w:val="0"/>
  </w:num>
  <w:num w:numId="19">
    <w:abstractNumId w:val="18"/>
  </w:num>
  <w:num w:numId="20">
    <w:abstractNumId w:val="9"/>
  </w:num>
  <w:num w:numId="2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CEC"/>
    <w:rsid w:val="00000DC4"/>
    <w:rsid w:val="0000102D"/>
    <w:rsid w:val="0000109B"/>
    <w:rsid w:val="00001117"/>
    <w:rsid w:val="000013CF"/>
    <w:rsid w:val="0000174D"/>
    <w:rsid w:val="00001BF4"/>
    <w:rsid w:val="00001C10"/>
    <w:rsid w:val="00001C4D"/>
    <w:rsid w:val="00001EE8"/>
    <w:rsid w:val="000020A4"/>
    <w:rsid w:val="0000219D"/>
    <w:rsid w:val="000021BA"/>
    <w:rsid w:val="0000224E"/>
    <w:rsid w:val="00002536"/>
    <w:rsid w:val="0000266C"/>
    <w:rsid w:val="00002940"/>
    <w:rsid w:val="000029E4"/>
    <w:rsid w:val="000031B4"/>
    <w:rsid w:val="000031CE"/>
    <w:rsid w:val="000031F7"/>
    <w:rsid w:val="0000331E"/>
    <w:rsid w:val="000035CE"/>
    <w:rsid w:val="0000369E"/>
    <w:rsid w:val="0000378F"/>
    <w:rsid w:val="0000384C"/>
    <w:rsid w:val="000038BD"/>
    <w:rsid w:val="00003B05"/>
    <w:rsid w:val="00003C4C"/>
    <w:rsid w:val="0000416D"/>
    <w:rsid w:val="000041FC"/>
    <w:rsid w:val="00004281"/>
    <w:rsid w:val="00004412"/>
    <w:rsid w:val="000045A3"/>
    <w:rsid w:val="00004803"/>
    <w:rsid w:val="0000492F"/>
    <w:rsid w:val="00004C79"/>
    <w:rsid w:val="00004DCE"/>
    <w:rsid w:val="00004EC1"/>
    <w:rsid w:val="00004F7C"/>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4F65"/>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8AC"/>
    <w:rsid w:val="00017D82"/>
    <w:rsid w:val="0002005A"/>
    <w:rsid w:val="00020761"/>
    <w:rsid w:val="00020880"/>
    <w:rsid w:val="00020A46"/>
    <w:rsid w:val="00020B98"/>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A1A"/>
    <w:rsid w:val="00023A89"/>
    <w:rsid w:val="00023BE1"/>
    <w:rsid w:val="00023DE1"/>
    <w:rsid w:val="0002413F"/>
    <w:rsid w:val="0002420B"/>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F2"/>
    <w:rsid w:val="00031CBE"/>
    <w:rsid w:val="00031D12"/>
    <w:rsid w:val="000323AF"/>
    <w:rsid w:val="00032A32"/>
    <w:rsid w:val="00032D3D"/>
    <w:rsid w:val="00032DD5"/>
    <w:rsid w:val="00032FB9"/>
    <w:rsid w:val="00033143"/>
    <w:rsid w:val="0003316D"/>
    <w:rsid w:val="000337CB"/>
    <w:rsid w:val="0003388E"/>
    <w:rsid w:val="000339A5"/>
    <w:rsid w:val="00033C54"/>
    <w:rsid w:val="00033D77"/>
    <w:rsid w:val="000341A0"/>
    <w:rsid w:val="000341A9"/>
    <w:rsid w:val="00034773"/>
    <w:rsid w:val="00034C3A"/>
    <w:rsid w:val="00034CAB"/>
    <w:rsid w:val="00034EE7"/>
    <w:rsid w:val="0003506B"/>
    <w:rsid w:val="00035334"/>
    <w:rsid w:val="000355E9"/>
    <w:rsid w:val="00035619"/>
    <w:rsid w:val="0003579E"/>
    <w:rsid w:val="00035833"/>
    <w:rsid w:val="000358DA"/>
    <w:rsid w:val="00035927"/>
    <w:rsid w:val="00036470"/>
    <w:rsid w:val="00036849"/>
    <w:rsid w:val="00036C3A"/>
    <w:rsid w:val="00037372"/>
    <w:rsid w:val="00037555"/>
    <w:rsid w:val="000377B5"/>
    <w:rsid w:val="00037891"/>
    <w:rsid w:val="000379D0"/>
    <w:rsid w:val="0004017E"/>
    <w:rsid w:val="000401DC"/>
    <w:rsid w:val="00040BE9"/>
    <w:rsid w:val="0004142D"/>
    <w:rsid w:val="000415AB"/>
    <w:rsid w:val="00041623"/>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937"/>
    <w:rsid w:val="000450D9"/>
    <w:rsid w:val="000458AA"/>
    <w:rsid w:val="0004597C"/>
    <w:rsid w:val="00046061"/>
    <w:rsid w:val="000461D0"/>
    <w:rsid w:val="0004659D"/>
    <w:rsid w:val="00046C16"/>
    <w:rsid w:val="0004720D"/>
    <w:rsid w:val="000474A9"/>
    <w:rsid w:val="00050112"/>
    <w:rsid w:val="0005019E"/>
    <w:rsid w:val="00050380"/>
    <w:rsid w:val="0005073B"/>
    <w:rsid w:val="00050A04"/>
    <w:rsid w:val="00050A94"/>
    <w:rsid w:val="00050EF0"/>
    <w:rsid w:val="00051096"/>
    <w:rsid w:val="000511C6"/>
    <w:rsid w:val="0005139F"/>
    <w:rsid w:val="000515B5"/>
    <w:rsid w:val="00051629"/>
    <w:rsid w:val="00051BEF"/>
    <w:rsid w:val="00051D2F"/>
    <w:rsid w:val="00051D42"/>
    <w:rsid w:val="000526FD"/>
    <w:rsid w:val="00052B49"/>
    <w:rsid w:val="00052E6E"/>
    <w:rsid w:val="00053071"/>
    <w:rsid w:val="00053A9C"/>
    <w:rsid w:val="00054B86"/>
    <w:rsid w:val="00054CE8"/>
    <w:rsid w:val="0005514C"/>
    <w:rsid w:val="000554D2"/>
    <w:rsid w:val="0005558B"/>
    <w:rsid w:val="0005572F"/>
    <w:rsid w:val="00055958"/>
    <w:rsid w:val="00055ECC"/>
    <w:rsid w:val="00055FCD"/>
    <w:rsid w:val="00056031"/>
    <w:rsid w:val="0005629B"/>
    <w:rsid w:val="0005630B"/>
    <w:rsid w:val="0005634C"/>
    <w:rsid w:val="00056445"/>
    <w:rsid w:val="0005647F"/>
    <w:rsid w:val="0005684A"/>
    <w:rsid w:val="000568D7"/>
    <w:rsid w:val="00056A99"/>
    <w:rsid w:val="00056C93"/>
    <w:rsid w:val="0005705B"/>
    <w:rsid w:val="0005707D"/>
    <w:rsid w:val="0005709F"/>
    <w:rsid w:val="0005792C"/>
    <w:rsid w:val="000579DD"/>
    <w:rsid w:val="00060133"/>
    <w:rsid w:val="00060243"/>
    <w:rsid w:val="000602AA"/>
    <w:rsid w:val="0006035C"/>
    <w:rsid w:val="00060657"/>
    <w:rsid w:val="0006073B"/>
    <w:rsid w:val="00060787"/>
    <w:rsid w:val="00060BFE"/>
    <w:rsid w:val="00060C02"/>
    <w:rsid w:val="00060C86"/>
    <w:rsid w:val="00060F1E"/>
    <w:rsid w:val="00061505"/>
    <w:rsid w:val="00061620"/>
    <w:rsid w:val="00061791"/>
    <w:rsid w:val="00061DCE"/>
    <w:rsid w:val="00061FC4"/>
    <w:rsid w:val="0006244B"/>
    <w:rsid w:val="000624AC"/>
    <w:rsid w:val="000625D7"/>
    <w:rsid w:val="00062846"/>
    <w:rsid w:val="00062A44"/>
    <w:rsid w:val="00062AA4"/>
    <w:rsid w:val="00062D5E"/>
    <w:rsid w:val="00062D8C"/>
    <w:rsid w:val="000639D7"/>
    <w:rsid w:val="00063AB9"/>
    <w:rsid w:val="0006417E"/>
    <w:rsid w:val="000642D0"/>
    <w:rsid w:val="00064460"/>
    <w:rsid w:val="00064CAE"/>
    <w:rsid w:val="00065047"/>
    <w:rsid w:val="000654FC"/>
    <w:rsid w:val="0006583A"/>
    <w:rsid w:val="00065B02"/>
    <w:rsid w:val="00065DCE"/>
    <w:rsid w:val="00065E87"/>
    <w:rsid w:val="00065FD0"/>
    <w:rsid w:val="000660A7"/>
    <w:rsid w:val="00066159"/>
    <w:rsid w:val="000662BF"/>
    <w:rsid w:val="000662CD"/>
    <w:rsid w:val="000662EB"/>
    <w:rsid w:val="000663D1"/>
    <w:rsid w:val="00066E48"/>
    <w:rsid w:val="00066FF8"/>
    <w:rsid w:val="00067046"/>
    <w:rsid w:val="000670BE"/>
    <w:rsid w:val="000677F9"/>
    <w:rsid w:val="00067817"/>
    <w:rsid w:val="0006795B"/>
    <w:rsid w:val="00067BBB"/>
    <w:rsid w:val="00067E5C"/>
    <w:rsid w:val="000704D2"/>
    <w:rsid w:val="00070ECE"/>
    <w:rsid w:val="00071011"/>
    <w:rsid w:val="000710F8"/>
    <w:rsid w:val="0007183A"/>
    <w:rsid w:val="00071D4E"/>
    <w:rsid w:val="0007205A"/>
    <w:rsid w:val="000726D2"/>
    <w:rsid w:val="00072722"/>
    <w:rsid w:val="000728BD"/>
    <w:rsid w:val="000729B0"/>
    <w:rsid w:val="00072BF0"/>
    <w:rsid w:val="00072C30"/>
    <w:rsid w:val="00072C46"/>
    <w:rsid w:val="000730BC"/>
    <w:rsid w:val="0007310E"/>
    <w:rsid w:val="0007318D"/>
    <w:rsid w:val="00073291"/>
    <w:rsid w:val="00073379"/>
    <w:rsid w:val="00073964"/>
    <w:rsid w:val="00073AA2"/>
    <w:rsid w:val="00073D4B"/>
    <w:rsid w:val="00073E69"/>
    <w:rsid w:val="00073F47"/>
    <w:rsid w:val="00074005"/>
    <w:rsid w:val="0007407D"/>
    <w:rsid w:val="00074283"/>
    <w:rsid w:val="00074590"/>
    <w:rsid w:val="00074C16"/>
    <w:rsid w:val="00074EB7"/>
    <w:rsid w:val="000753D5"/>
    <w:rsid w:val="00075460"/>
    <w:rsid w:val="0007555A"/>
    <w:rsid w:val="000755F5"/>
    <w:rsid w:val="000756C8"/>
    <w:rsid w:val="000757E6"/>
    <w:rsid w:val="00075A24"/>
    <w:rsid w:val="00075DB5"/>
    <w:rsid w:val="000763C1"/>
    <w:rsid w:val="00076619"/>
    <w:rsid w:val="000767DD"/>
    <w:rsid w:val="00076903"/>
    <w:rsid w:val="00076BE8"/>
    <w:rsid w:val="0007766F"/>
    <w:rsid w:val="00077A84"/>
    <w:rsid w:val="00077C23"/>
    <w:rsid w:val="00077FC5"/>
    <w:rsid w:val="00077FDA"/>
    <w:rsid w:val="000802FE"/>
    <w:rsid w:val="0008031C"/>
    <w:rsid w:val="00080542"/>
    <w:rsid w:val="000806F3"/>
    <w:rsid w:val="000807B6"/>
    <w:rsid w:val="00080936"/>
    <w:rsid w:val="00080D26"/>
    <w:rsid w:val="00081134"/>
    <w:rsid w:val="0008116C"/>
    <w:rsid w:val="0008142A"/>
    <w:rsid w:val="00081EB0"/>
    <w:rsid w:val="00081F31"/>
    <w:rsid w:val="00081FEC"/>
    <w:rsid w:val="0008213B"/>
    <w:rsid w:val="000822DF"/>
    <w:rsid w:val="00082434"/>
    <w:rsid w:val="00082530"/>
    <w:rsid w:val="0008265D"/>
    <w:rsid w:val="00082A47"/>
    <w:rsid w:val="00082A60"/>
    <w:rsid w:val="00082D5F"/>
    <w:rsid w:val="000830B9"/>
    <w:rsid w:val="000835D1"/>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5F8B"/>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7BE"/>
    <w:rsid w:val="000948AC"/>
    <w:rsid w:val="00094BA5"/>
    <w:rsid w:val="00094F30"/>
    <w:rsid w:val="00094FA8"/>
    <w:rsid w:val="00095006"/>
    <w:rsid w:val="000951D6"/>
    <w:rsid w:val="0009582C"/>
    <w:rsid w:val="00095B9B"/>
    <w:rsid w:val="00095BE6"/>
    <w:rsid w:val="00095F9F"/>
    <w:rsid w:val="00096275"/>
    <w:rsid w:val="000962C4"/>
    <w:rsid w:val="0009664B"/>
    <w:rsid w:val="00096650"/>
    <w:rsid w:val="00096974"/>
    <w:rsid w:val="00096A53"/>
    <w:rsid w:val="00096AD9"/>
    <w:rsid w:val="0009713B"/>
    <w:rsid w:val="000972B5"/>
    <w:rsid w:val="000978E4"/>
    <w:rsid w:val="00097B32"/>
    <w:rsid w:val="00097CC7"/>
    <w:rsid w:val="00097E7E"/>
    <w:rsid w:val="000A0045"/>
    <w:rsid w:val="000A06F9"/>
    <w:rsid w:val="000A091B"/>
    <w:rsid w:val="000A0ACB"/>
    <w:rsid w:val="000A0C39"/>
    <w:rsid w:val="000A113C"/>
    <w:rsid w:val="000A11A7"/>
    <w:rsid w:val="000A1325"/>
    <w:rsid w:val="000A16ED"/>
    <w:rsid w:val="000A1D79"/>
    <w:rsid w:val="000A26DB"/>
    <w:rsid w:val="000A29F6"/>
    <w:rsid w:val="000A2A82"/>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6865"/>
    <w:rsid w:val="000A715C"/>
    <w:rsid w:val="000A7377"/>
    <w:rsid w:val="000A7885"/>
    <w:rsid w:val="000A7ABF"/>
    <w:rsid w:val="000A7CCA"/>
    <w:rsid w:val="000B006B"/>
    <w:rsid w:val="000B0242"/>
    <w:rsid w:val="000B06CA"/>
    <w:rsid w:val="000B079B"/>
    <w:rsid w:val="000B09A6"/>
    <w:rsid w:val="000B1425"/>
    <w:rsid w:val="000B1CC7"/>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5FD"/>
    <w:rsid w:val="000B56D5"/>
    <w:rsid w:val="000B57E7"/>
    <w:rsid w:val="000B57E9"/>
    <w:rsid w:val="000B598A"/>
    <w:rsid w:val="000B5C84"/>
    <w:rsid w:val="000B5E17"/>
    <w:rsid w:val="000B5E32"/>
    <w:rsid w:val="000B5E5A"/>
    <w:rsid w:val="000B6ABB"/>
    <w:rsid w:val="000B6E52"/>
    <w:rsid w:val="000B6FD7"/>
    <w:rsid w:val="000B7405"/>
    <w:rsid w:val="000B759D"/>
    <w:rsid w:val="000B7DE7"/>
    <w:rsid w:val="000B7E66"/>
    <w:rsid w:val="000B7EFD"/>
    <w:rsid w:val="000C03DC"/>
    <w:rsid w:val="000C0751"/>
    <w:rsid w:val="000C0A14"/>
    <w:rsid w:val="000C0BCF"/>
    <w:rsid w:val="000C0DBA"/>
    <w:rsid w:val="000C0DCB"/>
    <w:rsid w:val="000C0F30"/>
    <w:rsid w:val="000C1030"/>
    <w:rsid w:val="000C1138"/>
    <w:rsid w:val="000C194B"/>
    <w:rsid w:val="000C1E30"/>
    <w:rsid w:val="000C1E3F"/>
    <w:rsid w:val="000C20E1"/>
    <w:rsid w:val="000C279E"/>
    <w:rsid w:val="000C2BA0"/>
    <w:rsid w:val="000C2E60"/>
    <w:rsid w:val="000C315E"/>
    <w:rsid w:val="000C37FB"/>
    <w:rsid w:val="000C4FDE"/>
    <w:rsid w:val="000C5232"/>
    <w:rsid w:val="000C5285"/>
    <w:rsid w:val="000C55A2"/>
    <w:rsid w:val="000C5AEE"/>
    <w:rsid w:val="000C5B2B"/>
    <w:rsid w:val="000C5D1A"/>
    <w:rsid w:val="000C606B"/>
    <w:rsid w:val="000C62F8"/>
    <w:rsid w:val="000C6478"/>
    <w:rsid w:val="000C64E6"/>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137"/>
    <w:rsid w:val="000E328F"/>
    <w:rsid w:val="000E3358"/>
    <w:rsid w:val="000E3990"/>
    <w:rsid w:val="000E3ADF"/>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AFE"/>
    <w:rsid w:val="000F2D67"/>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38"/>
    <w:rsid w:val="000F62A9"/>
    <w:rsid w:val="000F665D"/>
    <w:rsid w:val="000F69E0"/>
    <w:rsid w:val="000F6A02"/>
    <w:rsid w:val="000F6B69"/>
    <w:rsid w:val="000F72E5"/>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33"/>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A2C"/>
    <w:rsid w:val="00104F48"/>
    <w:rsid w:val="001054C2"/>
    <w:rsid w:val="001055F7"/>
    <w:rsid w:val="00105BD5"/>
    <w:rsid w:val="00106326"/>
    <w:rsid w:val="001064E0"/>
    <w:rsid w:val="00106891"/>
    <w:rsid w:val="001068D9"/>
    <w:rsid w:val="0010698B"/>
    <w:rsid w:val="00106BB5"/>
    <w:rsid w:val="00106DA6"/>
    <w:rsid w:val="00107177"/>
    <w:rsid w:val="00107188"/>
    <w:rsid w:val="00107235"/>
    <w:rsid w:val="0010723C"/>
    <w:rsid w:val="001072F0"/>
    <w:rsid w:val="001073B9"/>
    <w:rsid w:val="001074BF"/>
    <w:rsid w:val="00107666"/>
    <w:rsid w:val="00107D79"/>
    <w:rsid w:val="00110020"/>
    <w:rsid w:val="00110092"/>
    <w:rsid w:val="00110124"/>
    <w:rsid w:val="001104BB"/>
    <w:rsid w:val="00110822"/>
    <w:rsid w:val="00110B5D"/>
    <w:rsid w:val="00110DBB"/>
    <w:rsid w:val="00110FB0"/>
    <w:rsid w:val="00110FCF"/>
    <w:rsid w:val="0011120E"/>
    <w:rsid w:val="00111367"/>
    <w:rsid w:val="001116F9"/>
    <w:rsid w:val="0011172F"/>
    <w:rsid w:val="00111873"/>
    <w:rsid w:val="00111B9A"/>
    <w:rsid w:val="00111DBD"/>
    <w:rsid w:val="00111FC9"/>
    <w:rsid w:val="001122E3"/>
    <w:rsid w:val="001125BB"/>
    <w:rsid w:val="0011283D"/>
    <w:rsid w:val="00112927"/>
    <w:rsid w:val="00112A6A"/>
    <w:rsid w:val="00112A9C"/>
    <w:rsid w:val="00112BD8"/>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220"/>
    <w:rsid w:val="001153FF"/>
    <w:rsid w:val="00115884"/>
    <w:rsid w:val="0011590B"/>
    <w:rsid w:val="00115BCD"/>
    <w:rsid w:val="00115FF9"/>
    <w:rsid w:val="00116327"/>
    <w:rsid w:val="00116803"/>
    <w:rsid w:val="00116B0D"/>
    <w:rsid w:val="00116B6A"/>
    <w:rsid w:val="00116CBC"/>
    <w:rsid w:val="00116D00"/>
    <w:rsid w:val="00116EB3"/>
    <w:rsid w:val="00116F93"/>
    <w:rsid w:val="00117198"/>
    <w:rsid w:val="001172B6"/>
    <w:rsid w:val="00117837"/>
    <w:rsid w:val="00117E43"/>
    <w:rsid w:val="00117F4D"/>
    <w:rsid w:val="001201B0"/>
    <w:rsid w:val="00120757"/>
    <w:rsid w:val="00120867"/>
    <w:rsid w:val="001208F1"/>
    <w:rsid w:val="00121120"/>
    <w:rsid w:val="00121474"/>
    <w:rsid w:val="0012147B"/>
    <w:rsid w:val="0012174A"/>
    <w:rsid w:val="00121906"/>
    <w:rsid w:val="00121A07"/>
    <w:rsid w:val="00121EF0"/>
    <w:rsid w:val="001221D8"/>
    <w:rsid w:val="001228AB"/>
    <w:rsid w:val="001228F6"/>
    <w:rsid w:val="00122918"/>
    <w:rsid w:val="00122A2E"/>
    <w:rsid w:val="00122B7B"/>
    <w:rsid w:val="00122FFD"/>
    <w:rsid w:val="001230AA"/>
    <w:rsid w:val="001230AF"/>
    <w:rsid w:val="00123309"/>
    <w:rsid w:val="001234BC"/>
    <w:rsid w:val="00123A4F"/>
    <w:rsid w:val="00123C3E"/>
    <w:rsid w:val="00123CC5"/>
    <w:rsid w:val="00123F51"/>
    <w:rsid w:val="00123F88"/>
    <w:rsid w:val="00124099"/>
    <w:rsid w:val="0012410D"/>
    <w:rsid w:val="00124281"/>
    <w:rsid w:val="0012431D"/>
    <w:rsid w:val="00124706"/>
    <w:rsid w:val="00124825"/>
    <w:rsid w:val="00125261"/>
    <w:rsid w:val="001257A5"/>
    <w:rsid w:val="001259E8"/>
    <w:rsid w:val="00125B20"/>
    <w:rsid w:val="00125DC9"/>
    <w:rsid w:val="00125FB9"/>
    <w:rsid w:val="0012618E"/>
    <w:rsid w:val="0012639A"/>
    <w:rsid w:val="0012645E"/>
    <w:rsid w:val="00126503"/>
    <w:rsid w:val="00126561"/>
    <w:rsid w:val="0012663E"/>
    <w:rsid w:val="00126773"/>
    <w:rsid w:val="00126C58"/>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F48"/>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6FF"/>
    <w:rsid w:val="00141860"/>
    <w:rsid w:val="00142551"/>
    <w:rsid w:val="00142D92"/>
    <w:rsid w:val="00142F64"/>
    <w:rsid w:val="00143591"/>
    <w:rsid w:val="001437FA"/>
    <w:rsid w:val="00143CB6"/>
    <w:rsid w:val="00143EA3"/>
    <w:rsid w:val="00144600"/>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83D"/>
    <w:rsid w:val="001479B8"/>
    <w:rsid w:val="00147D5F"/>
    <w:rsid w:val="00147E3C"/>
    <w:rsid w:val="00147F0C"/>
    <w:rsid w:val="00150677"/>
    <w:rsid w:val="0015068D"/>
    <w:rsid w:val="001512FC"/>
    <w:rsid w:val="00151E7E"/>
    <w:rsid w:val="00152001"/>
    <w:rsid w:val="001520B8"/>
    <w:rsid w:val="00152427"/>
    <w:rsid w:val="0015281E"/>
    <w:rsid w:val="00152E59"/>
    <w:rsid w:val="00153067"/>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2FD"/>
    <w:rsid w:val="001578C9"/>
    <w:rsid w:val="00157937"/>
    <w:rsid w:val="00157F66"/>
    <w:rsid w:val="0016030A"/>
    <w:rsid w:val="001603CD"/>
    <w:rsid w:val="00161070"/>
    <w:rsid w:val="00161132"/>
    <w:rsid w:val="001613C0"/>
    <w:rsid w:val="001616C1"/>
    <w:rsid w:val="00161837"/>
    <w:rsid w:val="001619DD"/>
    <w:rsid w:val="00161C73"/>
    <w:rsid w:val="001620F5"/>
    <w:rsid w:val="00162478"/>
    <w:rsid w:val="001625EC"/>
    <w:rsid w:val="00162857"/>
    <w:rsid w:val="00162A95"/>
    <w:rsid w:val="00162F34"/>
    <w:rsid w:val="00163605"/>
    <w:rsid w:val="0016385F"/>
    <w:rsid w:val="001639DE"/>
    <w:rsid w:val="00163CBE"/>
    <w:rsid w:val="00163DF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39"/>
    <w:rsid w:val="00170050"/>
    <w:rsid w:val="0017041E"/>
    <w:rsid w:val="00170A8E"/>
    <w:rsid w:val="00170B89"/>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6136"/>
    <w:rsid w:val="001761F7"/>
    <w:rsid w:val="001766EE"/>
    <w:rsid w:val="00177520"/>
    <w:rsid w:val="0017768B"/>
    <w:rsid w:val="00177DE5"/>
    <w:rsid w:val="001801DD"/>
    <w:rsid w:val="001801E9"/>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481"/>
    <w:rsid w:val="00182543"/>
    <w:rsid w:val="0018262C"/>
    <w:rsid w:val="00182713"/>
    <w:rsid w:val="00182854"/>
    <w:rsid w:val="00182B35"/>
    <w:rsid w:val="00183127"/>
    <w:rsid w:val="00183377"/>
    <w:rsid w:val="001834C2"/>
    <w:rsid w:val="00183532"/>
    <w:rsid w:val="00183587"/>
    <w:rsid w:val="00183DF0"/>
    <w:rsid w:val="00183DF9"/>
    <w:rsid w:val="00183E47"/>
    <w:rsid w:val="0018454B"/>
    <w:rsid w:val="0018457F"/>
    <w:rsid w:val="00184694"/>
    <w:rsid w:val="00184CD6"/>
    <w:rsid w:val="00184D1D"/>
    <w:rsid w:val="00184E53"/>
    <w:rsid w:val="00185620"/>
    <w:rsid w:val="001857BA"/>
    <w:rsid w:val="0018591D"/>
    <w:rsid w:val="00185A07"/>
    <w:rsid w:val="00185D7D"/>
    <w:rsid w:val="001864D4"/>
    <w:rsid w:val="00186B97"/>
    <w:rsid w:val="00186BA2"/>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358"/>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537"/>
    <w:rsid w:val="001A77E4"/>
    <w:rsid w:val="001B03FE"/>
    <w:rsid w:val="001B05FC"/>
    <w:rsid w:val="001B1313"/>
    <w:rsid w:val="001B14DE"/>
    <w:rsid w:val="001B179B"/>
    <w:rsid w:val="001B1BE8"/>
    <w:rsid w:val="001B1DC7"/>
    <w:rsid w:val="001B2005"/>
    <w:rsid w:val="001B2981"/>
    <w:rsid w:val="001B2D76"/>
    <w:rsid w:val="001B2DA0"/>
    <w:rsid w:val="001B2F20"/>
    <w:rsid w:val="001B30B1"/>
    <w:rsid w:val="001B321D"/>
    <w:rsid w:val="001B3378"/>
    <w:rsid w:val="001B352F"/>
    <w:rsid w:val="001B38E1"/>
    <w:rsid w:val="001B38F7"/>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798"/>
    <w:rsid w:val="001C28B0"/>
    <w:rsid w:val="001C2C50"/>
    <w:rsid w:val="001C2C76"/>
    <w:rsid w:val="001C2CE2"/>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220"/>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A3E"/>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581E"/>
    <w:rsid w:val="001D5AED"/>
    <w:rsid w:val="001D629C"/>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5F8"/>
    <w:rsid w:val="001E76C7"/>
    <w:rsid w:val="001E7707"/>
    <w:rsid w:val="001E7A3D"/>
    <w:rsid w:val="001E7DB9"/>
    <w:rsid w:val="001F06AC"/>
    <w:rsid w:val="001F08C8"/>
    <w:rsid w:val="001F0B78"/>
    <w:rsid w:val="001F1501"/>
    <w:rsid w:val="001F1511"/>
    <w:rsid w:val="001F1541"/>
    <w:rsid w:val="001F19AA"/>
    <w:rsid w:val="001F1AB3"/>
    <w:rsid w:val="001F1C7A"/>
    <w:rsid w:val="001F1E14"/>
    <w:rsid w:val="001F2293"/>
    <w:rsid w:val="001F22BD"/>
    <w:rsid w:val="001F2326"/>
    <w:rsid w:val="001F246E"/>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3A1"/>
    <w:rsid w:val="001F6634"/>
    <w:rsid w:val="001F67E2"/>
    <w:rsid w:val="001F6809"/>
    <w:rsid w:val="001F6D85"/>
    <w:rsid w:val="001F6F06"/>
    <w:rsid w:val="001F6F95"/>
    <w:rsid w:val="001F72D6"/>
    <w:rsid w:val="001F760C"/>
    <w:rsid w:val="001F768C"/>
    <w:rsid w:val="001F7714"/>
    <w:rsid w:val="001F77C3"/>
    <w:rsid w:val="001F78C0"/>
    <w:rsid w:val="001F7CC1"/>
    <w:rsid w:val="00200249"/>
    <w:rsid w:val="00200284"/>
    <w:rsid w:val="00200382"/>
    <w:rsid w:val="0020060A"/>
    <w:rsid w:val="0020092C"/>
    <w:rsid w:val="00200A5E"/>
    <w:rsid w:val="00200C30"/>
    <w:rsid w:val="00200E7B"/>
    <w:rsid w:val="00200F30"/>
    <w:rsid w:val="00201230"/>
    <w:rsid w:val="002012B1"/>
    <w:rsid w:val="00201801"/>
    <w:rsid w:val="002018FD"/>
    <w:rsid w:val="00201A90"/>
    <w:rsid w:val="00201CE0"/>
    <w:rsid w:val="00201E72"/>
    <w:rsid w:val="00201ECD"/>
    <w:rsid w:val="00201FE1"/>
    <w:rsid w:val="002020D2"/>
    <w:rsid w:val="002021BE"/>
    <w:rsid w:val="0020267B"/>
    <w:rsid w:val="00202757"/>
    <w:rsid w:val="00202967"/>
    <w:rsid w:val="00202D7F"/>
    <w:rsid w:val="00202EBF"/>
    <w:rsid w:val="002030F6"/>
    <w:rsid w:val="00203324"/>
    <w:rsid w:val="00203904"/>
    <w:rsid w:val="00203DFC"/>
    <w:rsid w:val="00203EB7"/>
    <w:rsid w:val="00203F51"/>
    <w:rsid w:val="002043C3"/>
    <w:rsid w:val="00205025"/>
    <w:rsid w:val="00205D75"/>
    <w:rsid w:val="00206239"/>
    <w:rsid w:val="00206529"/>
    <w:rsid w:val="002065C8"/>
    <w:rsid w:val="00206928"/>
    <w:rsid w:val="00206A03"/>
    <w:rsid w:val="00206BEF"/>
    <w:rsid w:val="00206D33"/>
    <w:rsid w:val="00207047"/>
    <w:rsid w:val="0020707D"/>
    <w:rsid w:val="00207285"/>
    <w:rsid w:val="002073F2"/>
    <w:rsid w:val="00207826"/>
    <w:rsid w:val="002079F7"/>
    <w:rsid w:val="00207EF3"/>
    <w:rsid w:val="002100F5"/>
    <w:rsid w:val="00210C39"/>
    <w:rsid w:val="00210E3A"/>
    <w:rsid w:val="00210EB7"/>
    <w:rsid w:val="0021172D"/>
    <w:rsid w:val="00211DFB"/>
    <w:rsid w:val="00212478"/>
    <w:rsid w:val="002124CB"/>
    <w:rsid w:val="00212654"/>
    <w:rsid w:val="00212C08"/>
    <w:rsid w:val="0021304A"/>
    <w:rsid w:val="002137B3"/>
    <w:rsid w:val="00213801"/>
    <w:rsid w:val="002138F9"/>
    <w:rsid w:val="002139BC"/>
    <w:rsid w:val="002139FB"/>
    <w:rsid w:val="00213C23"/>
    <w:rsid w:val="00213C3D"/>
    <w:rsid w:val="00213F53"/>
    <w:rsid w:val="00214291"/>
    <w:rsid w:val="00214368"/>
    <w:rsid w:val="002143AF"/>
    <w:rsid w:val="00214911"/>
    <w:rsid w:val="00214F4B"/>
    <w:rsid w:val="002152B8"/>
    <w:rsid w:val="00215AB1"/>
    <w:rsid w:val="00215B05"/>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4A5"/>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74F"/>
    <w:rsid w:val="00230850"/>
    <w:rsid w:val="00230F24"/>
    <w:rsid w:val="00230FBF"/>
    <w:rsid w:val="002310F9"/>
    <w:rsid w:val="00231245"/>
    <w:rsid w:val="002313F4"/>
    <w:rsid w:val="00231518"/>
    <w:rsid w:val="0023174C"/>
    <w:rsid w:val="00231A52"/>
    <w:rsid w:val="00231D8B"/>
    <w:rsid w:val="00231D94"/>
    <w:rsid w:val="00231E8A"/>
    <w:rsid w:val="00231ECB"/>
    <w:rsid w:val="002324F5"/>
    <w:rsid w:val="00232AD6"/>
    <w:rsid w:val="00232F39"/>
    <w:rsid w:val="00233028"/>
    <w:rsid w:val="00233057"/>
    <w:rsid w:val="002338B9"/>
    <w:rsid w:val="00233946"/>
    <w:rsid w:val="00233B2E"/>
    <w:rsid w:val="00233C47"/>
    <w:rsid w:val="00233EAF"/>
    <w:rsid w:val="00233F3A"/>
    <w:rsid w:val="00233FF5"/>
    <w:rsid w:val="002344E8"/>
    <w:rsid w:val="0023460B"/>
    <w:rsid w:val="00234693"/>
    <w:rsid w:val="002346AA"/>
    <w:rsid w:val="00234760"/>
    <w:rsid w:val="0023477F"/>
    <w:rsid w:val="00234820"/>
    <w:rsid w:val="00234AA5"/>
    <w:rsid w:val="00234B4D"/>
    <w:rsid w:val="00234D3F"/>
    <w:rsid w:val="0023586C"/>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C39"/>
    <w:rsid w:val="00241F26"/>
    <w:rsid w:val="002420CB"/>
    <w:rsid w:val="0024215B"/>
    <w:rsid w:val="00242291"/>
    <w:rsid w:val="002424D6"/>
    <w:rsid w:val="002426A0"/>
    <w:rsid w:val="00242BA9"/>
    <w:rsid w:val="00242CB8"/>
    <w:rsid w:val="00242D17"/>
    <w:rsid w:val="0024301B"/>
    <w:rsid w:val="002430E8"/>
    <w:rsid w:val="0024331B"/>
    <w:rsid w:val="00243699"/>
    <w:rsid w:val="002438E4"/>
    <w:rsid w:val="00243A57"/>
    <w:rsid w:val="00243CDC"/>
    <w:rsid w:val="00243CE1"/>
    <w:rsid w:val="0024431D"/>
    <w:rsid w:val="00244AD8"/>
    <w:rsid w:val="00245B8D"/>
    <w:rsid w:val="00245DC0"/>
    <w:rsid w:val="00245E3C"/>
    <w:rsid w:val="00246013"/>
    <w:rsid w:val="00246241"/>
    <w:rsid w:val="00246304"/>
    <w:rsid w:val="00246396"/>
    <w:rsid w:val="0024713C"/>
    <w:rsid w:val="00247362"/>
    <w:rsid w:val="00247529"/>
    <w:rsid w:val="0024775E"/>
    <w:rsid w:val="00247A37"/>
    <w:rsid w:val="00247A9A"/>
    <w:rsid w:val="00247CCD"/>
    <w:rsid w:val="002501C1"/>
    <w:rsid w:val="00250321"/>
    <w:rsid w:val="0025048E"/>
    <w:rsid w:val="002506E3"/>
    <w:rsid w:val="00250A7B"/>
    <w:rsid w:val="00250D9D"/>
    <w:rsid w:val="0025122F"/>
    <w:rsid w:val="0025153F"/>
    <w:rsid w:val="002515C6"/>
    <w:rsid w:val="0025180B"/>
    <w:rsid w:val="00251914"/>
    <w:rsid w:val="00251944"/>
    <w:rsid w:val="00251D19"/>
    <w:rsid w:val="00251D2D"/>
    <w:rsid w:val="0025210B"/>
    <w:rsid w:val="002523BB"/>
    <w:rsid w:val="0025246D"/>
    <w:rsid w:val="00252519"/>
    <w:rsid w:val="00252D7F"/>
    <w:rsid w:val="00252E28"/>
    <w:rsid w:val="0025323D"/>
    <w:rsid w:val="0025349A"/>
    <w:rsid w:val="002535E1"/>
    <w:rsid w:val="00253AB1"/>
    <w:rsid w:val="00253D6F"/>
    <w:rsid w:val="00253D9D"/>
    <w:rsid w:val="00253F76"/>
    <w:rsid w:val="00254A47"/>
    <w:rsid w:val="00254B78"/>
    <w:rsid w:val="00254F02"/>
    <w:rsid w:val="0025511C"/>
    <w:rsid w:val="00255235"/>
    <w:rsid w:val="00255B01"/>
    <w:rsid w:val="00255F1E"/>
    <w:rsid w:val="0025653D"/>
    <w:rsid w:val="00256917"/>
    <w:rsid w:val="00256CEE"/>
    <w:rsid w:val="00257437"/>
    <w:rsid w:val="0025755D"/>
    <w:rsid w:val="002604EC"/>
    <w:rsid w:val="0026063F"/>
    <w:rsid w:val="0026108D"/>
    <w:rsid w:val="00261288"/>
    <w:rsid w:val="00261468"/>
    <w:rsid w:val="002614EC"/>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C7"/>
    <w:rsid w:val="00265470"/>
    <w:rsid w:val="002656A3"/>
    <w:rsid w:val="00265B63"/>
    <w:rsid w:val="00265BEE"/>
    <w:rsid w:val="00265CE7"/>
    <w:rsid w:val="00265D09"/>
    <w:rsid w:val="00265EA4"/>
    <w:rsid w:val="00266083"/>
    <w:rsid w:val="00266127"/>
    <w:rsid w:val="002661AB"/>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1E3"/>
    <w:rsid w:val="0027331C"/>
    <w:rsid w:val="0027339B"/>
    <w:rsid w:val="00273674"/>
    <w:rsid w:val="002738A6"/>
    <w:rsid w:val="002739DC"/>
    <w:rsid w:val="00273BC4"/>
    <w:rsid w:val="00273F15"/>
    <w:rsid w:val="0027400E"/>
    <w:rsid w:val="002740A0"/>
    <w:rsid w:val="0027456B"/>
    <w:rsid w:val="002745C9"/>
    <w:rsid w:val="002748A3"/>
    <w:rsid w:val="002749B5"/>
    <w:rsid w:val="00274C31"/>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8AB"/>
    <w:rsid w:val="002829C6"/>
    <w:rsid w:val="00282CCE"/>
    <w:rsid w:val="0028321B"/>
    <w:rsid w:val="002832B4"/>
    <w:rsid w:val="00283D94"/>
    <w:rsid w:val="00284289"/>
    <w:rsid w:val="002844D9"/>
    <w:rsid w:val="00284575"/>
    <w:rsid w:val="00284672"/>
    <w:rsid w:val="002849D4"/>
    <w:rsid w:val="0028532B"/>
    <w:rsid w:val="002853B6"/>
    <w:rsid w:val="002855A9"/>
    <w:rsid w:val="00285603"/>
    <w:rsid w:val="00285D4D"/>
    <w:rsid w:val="00285EEF"/>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2DF5"/>
    <w:rsid w:val="002935B6"/>
    <w:rsid w:val="00293693"/>
    <w:rsid w:val="002937CB"/>
    <w:rsid w:val="002941E4"/>
    <w:rsid w:val="00294265"/>
    <w:rsid w:val="00294351"/>
    <w:rsid w:val="002943F5"/>
    <w:rsid w:val="0029467A"/>
    <w:rsid w:val="002946AF"/>
    <w:rsid w:val="002947AD"/>
    <w:rsid w:val="00294983"/>
    <w:rsid w:val="00295068"/>
    <w:rsid w:val="002955C0"/>
    <w:rsid w:val="00295628"/>
    <w:rsid w:val="002956AF"/>
    <w:rsid w:val="00295800"/>
    <w:rsid w:val="0029596A"/>
    <w:rsid w:val="00296018"/>
    <w:rsid w:val="00296075"/>
    <w:rsid w:val="00296138"/>
    <w:rsid w:val="00296140"/>
    <w:rsid w:val="00296591"/>
    <w:rsid w:val="00296C5E"/>
    <w:rsid w:val="0029741B"/>
    <w:rsid w:val="0029770A"/>
    <w:rsid w:val="00297732"/>
    <w:rsid w:val="002977CA"/>
    <w:rsid w:val="002979E6"/>
    <w:rsid w:val="00297BCB"/>
    <w:rsid w:val="00297FA5"/>
    <w:rsid w:val="002A02BD"/>
    <w:rsid w:val="002A03F5"/>
    <w:rsid w:val="002A07CA"/>
    <w:rsid w:val="002A088B"/>
    <w:rsid w:val="002A0CC7"/>
    <w:rsid w:val="002A0D37"/>
    <w:rsid w:val="002A0E99"/>
    <w:rsid w:val="002A1201"/>
    <w:rsid w:val="002A1370"/>
    <w:rsid w:val="002A14D2"/>
    <w:rsid w:val="002A16B7"/>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863"/>
    <w:rsid w:val="002A499F"/>
    <w:rsid w:val="002A49C9"/>
    <w:rsid w:val="002A5B20"/>
    <w:rsid w:val="002A5EB4"/>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0FD"/>
    <w:rsid w:val="002B3308"/>
    <w:rsid w:val="002B342E"/>
    <w:rsid w:val="002B3665"/>
    <w:rsid w:val="002B3C5C"/>
    <w:rsid w:val="002B3E96"/>
    <w:rsid w:val="002B4279"/>
    <w:rsid w:val="002B44CF"/>
    <w:rsid w:val="002B4B3B"/>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C1D"/>
    <w:rsid w:val="002B7D08"/>
    <w:rsid w:val="002C01BC"/>
    <w:rsid w:val="002C01EB"/>
    <w:rsid w:val="002C02B0"/>
    <w:rsid w:val="002C0431"/>
    <w:rsid w:val="002C0F2C"/>
    <w:rsid w:val="002C14A7"/>
    <w:rsid w:val="002C170F"/>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4F8E"/>
    <w:rsid w:val="002C5189"/>
    <w:rsid w:val="002C55A9"/>
    <w:rsid w:val="002C5ECF"/>
    <w:rsid w:val="002C6284"/>
    <w:rsid w:val="002C63CA"/>
    <w:rsid w:val="002C646A"/>
    <w:rsid w:val="002C659B"/>
    <w:rsid w:val="002C6973"/>
    <w:rsid w:val="002C6BF6"/>
    <w:rsid w:val="002C6C56"/>
    <w:rsid w:val="002C6CA3"/>
    <w:rsid w:val="002C6F09"/>
    <w:rsid w:val="002C7128"/>
    <w:rsid w:val="002C723E"/>
    <w:rsid w:val="002C762F"/>
    <w:rsid w:val="002C7644"/>
    <w:rsid w:val="002C79A8"/>
    <w:rsid w:val="002C7D9D"/>
    <w:rsid w:val="002D0196"/>
    <w:rsid w:val="002D01B6"/>
    <w:rsid w:val="002D0503"/>
    <w:rsid w:val="002D06ED"/>
    <w:rsid w:val="002D06EF"/>
    <w:rsid w:val="002D071C"/>
    <w:rsid w:val="002D09F5"/>
    <w:rsid w:val="002D13D8"/>
    <w:rsid w:val="002D146E"/>
    <w:rsid w:val="002D14FC"/>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4EE4"/>
    <w:rsid w:val="002D525F"/>
    <w:rsid w:val="002D5810"/>
    <w:rsid w:val="002D5B58"/>
    <w:rsid w:val="002D5BE7"/>
    <w:rsid w:val="002D60A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E1A"/>
    <w:rsid w:val="002E31EA"/>
    <w:rsid w:val="002E35FA"/>
    <w:rsid w:val="002E3A25"/>
    <w:rsid w:val="002E3DA8"/>
    <w:rsid w:val="002E3E4C"/>
    <w:rsid w:val="002E3F8B"/>
    <w:rsid w:val="002E4D45"/>
    <w:rsid w:val="002E527E"/>
    <w:rsid w:val="002E5464"/>
    <w:rsid w:val="002E590A"/>
    <w:rsid w:val="002E5A56"/>
    <w:rsid w:val="002E5B24"/>
    <w:rsid w:val="002E6512"/>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26"/>
    <w:rsid w:val="003018D0"/>
    <w:rsid w:val="00301C5E"/>
    <w:rsid w:val="00301D9A"/>
    <w:rsid w:val="003023A4"/>
    <w:rsid w:val="003023FB"/>
    <w:rsid w:val="00302E6B"/>
    <w:rsid w:val="00303CB4"/>
    <w:rsid w:val="00303E1E"/>
    <w:rsid w:val="00303F4D"/>
    <w:rsid w:val="003040BA"/>
    <w:rsid w:val="0030442F"/>
    <w:rsid w:val="003044CE"/>
    <w:rsid w:val="003044D2"/>
    <w:rsid w:val="0030450A"/>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BF"/>
    <w:rsid w:val="003077DC"/>
    <w:rsid w:val="0030792E"/>
    <w:rsid w:val="003106DD"/>
    <w:rsid w:val="003108B4"/>
    <w:rsid w:val="00310AA6"/>
    <w:rsid w:val="00310B05"/>
    <w:rsid w:val="00310BF4"/>
    <w:rsid w:val="00310DDC"/>
    <w:rsid w:val="00311383"/>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2BA"/>
    <w:rsid w:val="003139F2"/>
    <w:rsid w:val="00313FF2"/>
    <w:rsid w:val="003141B1"/>
    <w:rsid w:val="00314398"/>
    <w:rsid w:val="003149B4"/>
    <w:rsid w:val="00314FD4"/>
    <w:rsid w:val="0031520A"/>
    <w:rsid w:val="003154F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AF2"/>
    <w:rsid w:val="00320C0E"/>
    <w:rsid w:val="00320C12"/>
    <w:rsid w:val="00320C3D"/>
    <w:rsid w:val="00320CEF"/>
    <w:rsid w:val="00320F94"/>
    <w:rsid w:val="0032120F"/>
    <w:rsid w:val="00321217"/>
    <w:rsid w:val="003212F6"/>
    <w:rsid w:val="0032132D"/>
    <w:rsid w:val="0032153C"/>
    <w:rsid w:val="003218D2"/>
    <w:rsid w:val="0032192C"/>
    <w:rsid w:val="00321993"/>
    <w:rsid w:val="00321D22"/>
    <w:rsid w:val="00321E0D"/>
    <w:rsid w:val="00321F2E"/>
    <w:rsid w:val="003220C0"/>
    <w:rsid w:val="0032253D"/>
    <w:rsid w:val="00322623"/>
    <w:rsid w:val="00322660"/>
    <w:rsid w:val="00322C34"/>
    <w:rsid w:val="0032309A"/>
    <w:rsid w:val="003235AD"/>
    <w:rsid w:val="0032371C"/>
    <w:rsid w:val="0032394A"/>
    <w:rsid w:val="00323B61"/>
    <w:rsid w:val="00324072"/>
    <w:rsid w:val="00324075"/>
    <w:rsid w:val="0032439B"/>
    <w:rsid w:val="00324576"/>
    <w:rsid w:val="00324699"/>
    <w:rsid w:val="003249B6"/>
    <w:rsid w:val="00324B1F"/>
    <w:rsid w:val="00325155"/>
    <w:rsid w:val="0032524A"/>
    <w:rsid w:val="00325831"/>
    <w:rsid w:val="00325DC4"/>
    <w:rsid w:val="00325E35"/>
    <w:rsid w:val="003261C6"/>
    <w:rsid w:val="0032637A"/>
    <w:rsid w:val="00326B78"/>
    <w:rsid w:val="00326C47"/>
    <w:rsid w:val="00326DE4"/>
    <w:rsid w:val="003272D8"/>
    <w:rsid w:val="00327B39"/>
    <w:rsid w:val="00327D5A"/>
    <w:rsid w:val="00327E0F"/>
    <w:rsid w:val="003301C0"/>
    <w:rsid w:val="00330330"/>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9F"/>
    <w:rsid w:val="003353F5"/>
    <w:rsid w:val="00335772"/>
    <w:rsid w:val="0033590B"/>
    <w:rsid w:val="00335B11"/>
    <w:rsid w:val="00335D21"/>
    <w:rsid w:val="00335FDF"/>
    <w:rsid w:val="00336347"/>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00C"/>
    <w:rsid w:val="00343347"/>
    <w:rsid w:val="0034351F"/>
    <w:rsid w:val="0034391C"/>
    <w:rsid w:val="00343D7A"/>
    <w:rsid w:val="00344152"/>
    <w:rsid w:val="00344195"/>
    <w:rsid w:val="00345036"/>
    <w:rsid w:val="003450D5"/>
    <w:rsid w:val="003451DC"/>
    <w:rsid w:val="0034559E"/>
    <w:rsid w:val="003460C1"/>
    <w:rsid w:val="00346235"/>
    <w:rsid w:val="00346305"/>
    <w:rsid w:val="003469C4"/>
    <w:rsid w:val="00346FE8"/>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17"/>
    <w:rsid w:val="00352F9F"/>
    <w:rsid w:val="00353190"/>
    <w:rsid w:val="0035343D"/>
    <w:rsid w:val="00353B85"/>
    <w:rsid w:val="00354235"/>
    <w:rsid w:val="00354515"/>
    <w:rsid w:val="00354C2F"/>
    <w:rsid w:val="00354D7F"/>
    <w:rsid w:val="00354EA4"/>
    <w:rsid w:val="0035546B"/>
    <w:rsid w:val="00355537"/>
    <w:rsid w:val="0035597E"/>
    <w:rsid w:val="00355AD0"/>
    <w:rsid w:val="00355BC1"/>
    <w:rsid w:val="00356381"/>
    <w:rsid w:val="00356531"/>
    <w:rsid w:val="003567E4"/>
    <w:rsid w:val="0035718A"/>
    <w:rsid w:val="0035752B"/>
    <w:rsid w:val="00357789"/>
    <w:rsid w:val="00357790"/>
    <w:rsid w:val="00357F81"/>
    <w:rsid w:val="00357FC3"/>
    <w:rsid w:val="00360385"/>
    <w:rsid w:val="00360604"/>
    <w:rsid w:val="00360739"/>
    <w:rsid w:val="003609F4"/>
    <w:rsid w:val="003609F7"/>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4"/>
    <w:rsid w:val="00363AA9"/>
    <w:rsid w:val="00363B7A"/>
    <w:rsid w:val="00363C0A"/>
    <w:rsid w:val="003645D7"/>
    <w:rsid w:val="0036468F"/>
    <w:rsid w:val="0036497A"/>
    <w:rsid w:val="0036498F"/>
    <w:rsid w:val="00364FE8"/>
    <w:rsid w:val="00365395"/>
    <w:rsid w:val="00365941"/>
    <w:rsid w:val="00365F58"/>
    <w:rsid w:val="0036626C"/>
    <w:rsid w:val="0036692D"/>
    <w:rsid w:val="00366A96"/>
    <w:rsid w:val="00366CF1"/>
    <w:rsid w:val="00366F4E"/>
    <w:rsid w:val="00367033"/>
    <w:rsid w:val="00367635"/>
    <w:rsid w:val="003677D6"/>
    <w:rsid w:val="003677E2"/>
    <w:rsid w:val="0036791F"/>
    <w:rsid w:val="00367A57"/>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5036"/>
    <w:rsid w:val="003754A6"/>
    <w:rsid w:val="003754B7"/>
    <w:rsid w:val="003755C3"/>
    <w:rsid w:val="0037579F"/>
    <w:rsid w:val="00376109"/>
    <w:rsid w:val="003762C0"/>
    <w:rsid w:val="00376419"/>
    <w:rsid w:val="003764C5"/>
    <w:rsid w:val="003769E1"/>
    <w:rsid w:val="00376FBB"/>
    <w:rsid w:val="0037721A"/>
    <w:rsid w:val="003774E9"/>
    <w:rsid w:val="003775E1"/>
    <w:rsid w:val="003777F7"/>
    <w:rsid w:val="003778A5"/>
    <w:rsid w:val="0037799E"/>
    <w:rsid w:val="003779C7"/>
    <w:rsid w:val="00377A58"/>
    <w:rsid w:val="00377B52"/>
    <w:rsid w:val="00380038"/>
    <w:rsid w:val="003801AC"/>
    <w:rsid w:val="00380B28"/>
    <w:rsid w:val="00380C5D"/>
    <w:rsid w:val="00381764"/>
    <w:rsid w:val="003818DA"/>
    <w:rsid w:val="003819AC"/>
    <w:rsid w:val="00381A8E"/>
    <w:rsid w:val="0038202A"/>
    <w:rsid w:val="003820A8"/>
    <w:rsid w:val="0038258B"/>
    <w:rsid w:val="003827A3"/>
    <w:rsid w:val="00382E4B"/>
    <w:rsid w:val="00382E68"/>
    <w:rsid w:val="003837BF"/>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6EE8"/>
    <w:rsid w:val="00397219"/>
    <w:rsid w:val="00397277"/>
    <w:rsid w:val="0039731C"/>
    <w:rsid w:val="00397926"/>
    <w:rsid w:val="00397A5D"/>
    <w:rsid w:val="00397C54"/>
    <w:rsid w:val="003A0151"/>
    <w:rsid w:val="003A0639"/>
    <w:rsid w:val="003A06DC"/>
    <w:rsid w:val="003A080F"/>
    <w:rsid w:val="003A097B"/>
    <w:rsid w:val="003A0F02"/>
    <w:rsid w:val="003A10A6"/>
    <w:rsid w:val="003A1180"/>
    <w:rsid w:val="003A1210"/>
    <w:rsid w:val="003A1233"/>
    <w:rsid w:val="003A17A2"/>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B3E"/>
    <w:rsid w:val="003A3F47"/>
    <w:rsid w:val="003A404A"/>
    <w:rsid w:val="003A4423"/>
    <w:rsid w:val="003A45E9"/>
    <w:rsid w:val="003A4612"/>
    <w:rsid w:val="003A48C7"/>
    <w:rsid w:val="003A4B1A"/>
    <w:rsid w:val="003A4CC4"/>
    <w:rsid w:val="003A52BB"/>
    <w:rsid w:val="003A54F8"/>
    <w:rsid w:val="003A5981"/>
    <w:rsid w:val="003A5EC8"/>
    <w:rsid w:val="003A6194"/>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5C4"/>
    <w:rsid w:val="003B1A01"/>
    <w:rsid w:val="003B2029"/>
    <w:rsid w:val="003B21AC"/>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D15"/>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0A"/>
    <w:rsid w:val="003C1BD7"/>
    <w:rsid w:val="003C2482"/>
    <w:rsid w:val="003C254C"/>
    <w:rsid w:val="003C2680"/>
    <w:rsid w:val="003C270A"/>
    <w:rsid w:val="003C2ABE"/>
    <w:rsid w:val="003C2B7B"/>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6AF"/>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850"/>
    <w:rsid w:val="003D08F2"/>
    <w:rsid w:val="003D0CCC"/>
    <w:rsid w:val="003D0D43"/>
    <w:rsid w:val="003D0E84"/>
    <w:rsid w:val="003D1282"/>
    <w:rsid w:val="003D17FB"/>
    <w:rsid w:val="003D1834"/>
    <w:rsid w:val="003D199A"/>
    <w:rsid w:val="003D24AC"/>
    <w:rsid w:val="003D2519"/>
    <w:rsid w:val="003D2BA2"/>
    <w:rsid w:val="003D2D1A"/>
    <w:rsid w:val="003D3267"/>
    <w:rsid w:val="003D3477"/>
    <w:rsid w:val="003D35E1"/>
    <w:rsid w:val="003D3CC9"/>
    <w:rsid w:val="003D3FE0"/>
    <w:rsid w:val="003D3FFA"/>
    <w:rsid w:val="003D40A5"/>
    <w:rsid w:val="003D4458"/>
    <w:rsid w:val="003D47EE"/>
    <w:rsid w:val="003D47FD"/>
    <w:rsid w:val="003D4A9D"/>
    <w:rsid w:val="003D50BC"/>
    <w:rsid w:val="003D544A"/>
    <w:rsid w:val="003D6EAD"/>
    <w:rsid w:val="003D731B"/>
    <w:rsid w:val="003D758E"/>
    <w:rsid w:val="003D76EA"/>
    <w:rsid w:val="003D7BF5"/>
    <w:rsid w:val="003D7DB4"/>
    <w:rsid w:val="003D7DCB"/>
    <w:rsid w:val="003E0062"/>
    <w:rsid w:val="003E0C92"/>
    <w:rsid w:val="003E1C11"/>
    <w:rsid w:val="003E2492"/>
    <w:rsid w:val="003E25A6"/>
    <w:rsid w:val="003E2834"/>
    <w:rsid w:val="003E291C"/>
    <w:rsid w:val="003E29D5"/>
    <w:rsid w:val="003E2D08"/>
    <w:rsid w:val="003E2D70"/>
    <w:rsid w:val="003E2FD7"/>
    <w:rsid w:val="003E30A8"/>
    <w:rsid w:val="003E36F6"/>
    <w:rsid w:val="003E3B85"/>
    <w:rsid w:val="003E3BDE"/>
    <w:rsid w:val="003E3C31"/>
    <w:rsid w:val="003E3DF2"/>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2A4"/>
    <w:rsid w:val="003E72B4"/>
    <w:rsid w:val="003E72C3"/>
    <w:rsid w:val="003E7723"/>
    <w:rsid w:val="003E7A7B"/>
    <w:rsid w:val="003E7A99"/>
    <w:rsid w:val="003E7DF2"/>
    <w:rsid w:val="003F051B"/>
    <w:rsid w:val="003F0651"/>
    <w:rsid w:val="003F08F9"/>
    <w:rsid w:val="003F0907"/>
    <w:rsid w:val="003F0DCB"/>
    <w:rsid w:val="003F0DDF"/>
    <w:rsid w:val="003F0EEB"/>
    <w:rsid w:val="003F0FAF"/>
    <w:rsid w:val="003F1162"/>
    <w:rsid w:val="003F1852"/>
    <w:rsid w:val="003F19AE"/>
    <w:rsid w:val="003F1CE0"/>
    <w:rsid w:val="003F26D5"/>
    <w:rsid w:val="003F294A"/>
    <w:rsid w:val="003F2A87"/>
    <w:rsid w:val="003F2BCD"/>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BB9"/>
    <w:rsid w:val="003F5CAE"/>
    <w:rsid w:val="003F5D47"/>
    <w:rsid w:val="003F5FAF"/>
    <w:rsid w:val="003F620A"/>
    <w:rsid w:val="003F62AA"/>
    <w:rsid w:val="003F634D"/>
    <w:rsid w:val="003F6482"/>
    <w:rsid w:val="003F6A99"/>
    <w:rsid w:val="003F7066"/>
    <w:rsid w:val="003F7068"/>
    <w:rsid w:val="003F70A3"/>
    <w:rsid w:val="003F70D8"/>
    <w:rsid w:val="003F72CC"/>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121"/>
    <w:rsid w:val="0040364A"/>
    <w:rsid w:val="00403662"/>
    <w:rsid w:val="004036A9"/>
    <w:rsid w:val="00403E27"/>
    <w:rsid w:val="00403E53"/>
    <w:rsid w:val="00403E76"/>
    <w:rsid w:val="00404118"/>
    <w:rsid w:val="00404127"/>
    <w:rsid w:val="00404132"/>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106C8"/>
    <w:rsid w:val="004106D2"/>
    <w:rsid w:val="00410941"/>
    <w:rsid w:val="00410A45"/>
    <w:rsid w:val="00410B76"/>
    <w:rsid w:val="00410D22"/>
    <w:rsid w:val="00411392"/>
    <w:rsid w:val="0041156A"/>
    <w:rsid w:val="004117E9"/>
    <w:rsid w:val="00411A54"/>
    <w:rsid w:val="00411B75"/>
    <w:rsid w:val="00411DBC"/>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49F"/>
    <w:rsid w:val="00417518"/>
    <w:rsid w:val="00417785"/>
    <w:rsid w:val="00417A61"/>
    <w:rsid w:val="00417AD7"/>
    <w:rsid w:val="00417DD4"/>
    <w:rsid w:val="00420012"/>
    <w:rsid w:val="00420165"/>
    <w:rsid w:val="00420269"/>
    <w:rsid w:val="00420585"/>
    <w:rsid w:val="00420692"/>
    <w:rsid w:val="0042083E"/>
    <w:rsid w:val="00421054"/>
    <w:rsid w:val="004210C3"/>
    <w:rsid w:val="00421497"/>
    <w:rsid w:val="0042161D"/>
    <w:rsid w:val="00422219"/>
    <w:rsid w:val="0042357F"/>
    <w:rsid w:val="00423A86"/>
    <w:rsid w:val="00423EC2"/>
    <w:rsid w:val="00423F42"/>
    <w:rsid w:val="0042436C"/>
    <w:rsid w:val="00424534"/>
    <w:rsid w:val="00424762"/>
    <w:rsid w:val="00424E75"/>
    <w:rsid w:val="004255FF"/>
    <w:rsid w:val="00425C19"/>
    <w:rsid w:val="00425F15"/>
    <w:rsid w:val="0042602A"/>
    <w:rsid w:val="004260BE"/>
    <w:rsid w:val="004263B0"/>
    <w:rsid w:val="004265BA"/>
    <w:rsid w:val="004269F0"/>
    <w:rsid w:val="00426B00"/>
    <w:rsid w:val="00426B93"/>
    <w:rsid w:val="00426C5F"/>
    <w:rsid w:val="00426E13"/>
    <w:rsid w:val="00427413"/>
    <w:rsid w:val="00430174"/>
    <w:rsid w:val="00430413"/>
    <w:rsid w:val="0043045D"/>
    <w:rsid w:val="004306EF"/>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2B9"/>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6DC"/>
    <w:rsid w:val="004436EA"/>
    <w:rsid w:val="00443A6E"/>
    <w:rsid w:val="00443CD9"/>
    <w:rsid w:val="00443E0B"/>
    <w:rsid w:val="00443FBB"/>
    <w:rsid w:val="00444016"/>
    <w:rsid w:val="00444251"/>
    <w:rsid w:val="00444468"/>
    <w:rsid w:val="00444685"/>
    <w:rsid w:val="00444A62"/>
    <w:rsid w:val="00444B0E"/>
    <w:rsid w:val="00445044"/>
    <w:rsid w:val="0044525E"/>
    <w:rsid w:val="004453B8"/>
    <w:rsid w:val="0044540B"/>
    <w:rsid w:val="00445581"/>
    <w:rsid w:val="00445983"/>
    <w:rsid w:val="00446408"/>
    <w:rsid w:val="00446588"/>
    <w:rsid w:val="0044659F"/>
    <w:rsid w:val="00446E0E"/>
    <w:rsid w:val="00446F9E"/>
    <w:rsid w:val="004470AB"/>
    <w:rsid w:val="004470CA"/>
    <w:rsid w:val="00447266"/>
    <w:rsid w:val="00447443"/>
    <w:rsid w:val="00447533"/>
    <w:rsid w:val="00447BF7"/>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1F8"/>
    <w:rsid w:val="004532DF"/>
    <w:rsid w:val="004533E0"/>
    <w:rsid w:val="004536AC"/>
    <w:rsid w:val="00453A44"/>
    <w:rsid w:val="00453AC3"/>
    <w:rsid w:val="00453BD8"/>
    <w:rsid w:val="00453D51"/>
    <w:rsid w:val="00453F06"/>
    <w:rsid w:val="00453F0F"/>
    <w:rsid w:val="00453F65"/>
    <w:rsid w:val="00454661"/>
    <w:rsid w:val="00454767"/>
    <w:rsid w:val="004547C3"/>
    <w:rsid w:val="004547E7"/>
    <w:rsid w:val="00454AA4"/>
    <w:rsid w:val="00454AF1"/>
    <w:rsid w:val="00454B66"/>
    <w:rsid w:val="00454BB2"/>
    <w:rsid w:val="00454FD6"/>
    <w:rsid w:val="00455781"/>
    <w:rsid w:val="00455865"/>
    <w:rsid w:val="0045587C"/>
    <w:rsid w:val="00455A9D"/>
    <w:rsid w:val="00455FBA"/>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615"/>
    <w:rsid w:val="00461A3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3F1"/>
    <w:rsid w:val="00472EC2"/>
    <w:rsid w:val="00473191"/>
    <w:rsid w:val="00473266"/>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82C"/>
    <w:rsid w:val="00485D06"/>
    <w:rsid w:val="00485F3C"/>
    <w:rsid w:val="00486CDC"/>
    <w:rsid w:val="00486E12"/>
    <w:rsid w:val="00486F30"/>
    <w:rsid w:val="00487074"/>
    <w:rsid w:val="004871F8"/>
    <w:rsid w:val="00487219"/>
    <w:rsid w:val="00487440"/>
    <w:rsid w:val="004874F3"/>
    <w:rsid w:val="00487845"/>
    <w:rsid w:val="004878FA"/>
    <w:rsid w:val="0048793F"/>
    <w:rsid w:val="00487DE5"/>
    <w:rsid w:val="00490255"/>
    <w:rsid w:val="00490480"/>
    <w:rsid w:val="004907B2"/>
    <w:rsid w:val="00490B09"/>
    <w:rsid w:val="00491C72"/>
    <w:rsid w:val="00491F8E"/>
    <w:rsid w:val="004923ED"/>
    <w:rsid w:val="004925CC"/>
    <w:rsid w:val="004927FF"/>
    <w:rsid w:val="00493281"/>
    <w:rsid w:val="004934F6"/>
    <w:rsid w:val="004936F8"/>
    <w:rsid w:val="00493C07"/>
    <w:rsid w:val="00493E26"/>
    <w:rsid w:val="00494792"/>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3F4"/>
    <w:rsid w:val="00497877"/>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1C"/>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14B"/>
    <w:rsid w:val="004B035F"/>
    <w:rsid w:val="004B059B"/>
    <w:rsid w:val="004B0631"/>
    <w:rsid w:val="004B07ED"/>
    <w:rsid w:val="004B0910"/>
    <w:rsid w:val="004B0957"/>
    <w:rsid w:val="004B0AD1"/>
    <w:rsid w:val="004B0D5D"/>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3D34"/>
    <w:rsid w:val="004B416F"/>
    <w:rsid w:val="004B43A2"/>
    <w:rsid w:val="004B45BB"/>
    <w:rsid w:val="004B479F"/>
    <w:rsid w:val="004B4A25"/>
    <w:rsid w:val="004B4DED"/>
    <w:rsid w:val="004B4EC3"/>
    <w:rsid w:val="004B4FBF"/>
    <w:rsid w:val="004B50CB"/>
    <w:rsid w:val="004B5713"/>
    <w:rsid w:val="004B5E7B"/>
    <w:rsid w:val="004B5FF4"/>
    <w:rsid w:val="004B6141"/>
    <w:rsid w:val="004B639B"/>
    <w:rsid w:val="004B67EC"/>
    <w:rsid w:val="004B69D5"/>
    <w:rsid w:val="004B6BE7"/>
    <w:rsid w:val="004B6F3C"/>
    <w:rsid w:val="004B7504"/>
    <w:rsid w:val="004B7762"/>
    <w:rsid w:val="004B7891"/>
    <w:rsid w:val="004B79F0"/>
    <w:rsid w:val="004B7F6C"/>
    <w:rsid w:val="004C03C7"/>
    <w:rsid w:val="004C069C"/>
    <w:rsid w:val="004C06AD"/>
    <w:rsid w:val="004C0C2C"/>
    <w:rsid w:val="004C0EA2"/>
    <w:rsid w:val="004C0F27"/>
    <w:rsid w:val="004C1073"/>
    <w:rsid w:val="004C11E5"/>
    <w:rsid w:val="004C12E0"/>
    <w:rsid w:val="004C149E"/>
    <w:rsid w:val="004C18EE"/>
    <w:rsid w:val="004C1B90"/>
    <w:rsid w:val="004C1DA7"/>
    <w:rsid w:val="004C2037"/>
    <w:rsid w:val="004C20EB"/>
    <w:rsid w:val="004C2684"/>
    <w:rsid w:val="004C29E8"/>
    <w:rsid w:val="004C2A99"/>
    <w:rsid w:val="004C2CDA"/>
    <w:rsid w:val="004C2CF0"/>
    <w:rsid w:val="004C2FA2"/>
    <w:rsid w:val="004C3082"/>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07D3"/>
    <w:rsid w:val="004D11AB"/>
    <w:rsid w:val="004D17DE"/>
    <w:rsid w:val="004D1CFF"/>
    <w:rsid w:val="004D20CF"/>
    <w:rsid w:val="004D215A"/>
    <w:rsid w:val="004D22E1"/>
    <w:rsid w:val="004D2396"/>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752"/>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EC0"/>
    <w:rsid w:val="004E7FFA"/>
    <w:rsid w:val="004F0243"/>
    <w:rsid w:val="004F0416"/>
    <w:rsid w:val="004F0515"/>
    <w:rsid w:val="004F065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F2D"/>
    <w:rsid w:val="004F3582"/>
    <w:rsid w:val="004F3B3F"/>
    <w:rsid w:val="004F3D6B"/>
    <w:rsid w:val="004F3E5A"/>
    <w:rsid w:val="004F40F4"/>
    <w:rsid w:val="004F417E"/>
    <w:rsid w:val="004F44E0"/>
    <w:rsid w:val="004F47D9"/>
    <w:rsid w:val="004F4886"/>
    <w:rsid w:val="004F4BC5"/>
    <w:rsid w:val="004F50FF"/>
    <w:rsid w:val="004F5463"/>
    <w:rsid w:val="004F5AA0"/>
    <w:rsid w:val="004F60BF"/>
    <w:rsid w:val="004F6332"/>
    <w:rsid w:val="004F670D"/>
    <w:rsid w:val="004F6767"/>
    <w:rsid w:val="004F693F"/>
    <w:rsid w:val="004F6DD0"/>
    <w:rsid w:val="004F75C4"/>
    <w:rsid w:val="004F7705"/>
    <w:rsid w:val="00500075"/>
    <w:rsid w:val="00500203"/>
    <w:rsid w:val="005002B9"/>
    <w:rsid w:val="00500AB3"/>
    <w:rsid w:val="00500B56"/>
    <w:rsid w:val="00500E12"/>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A3D"/>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1A8"/>
    <w:rsid w:val="005102C3"/>
    <w:rsid w:val="0051033C"/>
    <w:rsid w:val="00510468"/>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5374"/>
    <w:rsid w:val="005154F0"/>
    <w:rsid w:val="00515898"/>
    <w:rsid w:val="00515A26"/>
    <w:rsid w:val="00515B10"/>
    <w:rsid w:val="00515C20"/>
    <w:rsid w:val="005160D7"/>
    <w:rsid w:val="005162C2"/>
    <w:rsid w:val="00516590"/>
    <w:rsid w:val="0051671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1A1"/>
    <w:rsid w:val="00521261"/>
    <w:rsid w:val="0052154B"/>
    <w:rsid w:val="00521ACF"/>
    <w:rsid w:val="00521AEA"/>
    <w:rsid w:val="00521D89"/>
    <w:rsid w:val="00521FD9"/>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AE4"/>
    <w:rsid w:val="00526B13"/>
    <w:rsid w:val="00526BA7"/>
    <w:rsid w:val="00526D7B"/>
    <w:rsid w:val="00526FD3"/>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8BD"/>
    <w:rsid w:val="00544B30"/>
    <w:rsid w:val="00544CB7"/>
    <w:rsid w:val="00544EFC"/>
    <w:rsid w:val="00545556"/>
    <w:rsid w:val="00545968"/>
    <w:rsid w:val="00545C81"/>
    <w:rsid w:val="00545FB0"/>
    <w:rsid w:val="00546120"/>
    <w:rsid w:val="0054639E"/>
    <w:rsid w:val="0054660C"/>
    <w:rsid w:val="00546BCD"/>
    <w:rsid w:val="00546F2B"/>
    <w:rsid w:val="00547160"/>
    <w:rsid w:val="00547516"/>
    <w:rsid w:val="00547961"/>
    <w:rsid w:val="00547D5E"/>
    <w:rsid w:val="00550011"/>
    <w:rsid w:val="00550114"/>
    <w:rsid w:val="005504DB"/>
    <w:rsid w:val="005505EF"/>
    <w:rsid w:val="005508E0"/>
    <w:rsid w:val="00550BFF"/>
    <w:rsid w:val="00550C33"/>
    <w:rsid w:val="00550EF7"/>
    <w:rsid w:val="00550F4E"/>
    <w:rsid w:val="00551350"/>
    <w:rsid w:val="00551526"/>
    <w:rsid w:val="00551534"/>
    <w:rsid w:val="0055168C"/>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DB4"/>
    <w:rsid w:val="00554E43"/>
    <w:rsid w:val="00555145"/>
    <w:rsid w:val="005552CB"/>
    <w:rsid w:val="005555C7"/>
    <w:rsid w:val="005556C9"/>
    <w:rsid w:val="00555C06"/>
    <w:rsid w:val="005560E9"/>
    <w:rsid w:val="0055632C"/>
    <w:rsid w:val="0055638E"/>
    <w:rsid w:val="005563AE"/>
    <w:rsid w:val="005566D3"/>
    <w:rsid w:val="0055674C"/>
    <w:rsid w:val="0055681C"/>
    <w:rsid w:val="0055687F"/>
    <w:rsid w:val="0055688D"/>
    <w:rsid w:val="005569C3"/>
    <w:rsid w:val="00556AA9"/>
    <w:rsid w:val="00556B5E"/>
    <w:rsid w:val="00557744"/>
    <w:rsid w:val="00557D1E"/>
    <w:rsid w:val="00557F45"/>
    <w:rsid w:val="00560286"/>
    <w:rsid w:val="0056066C"/>
    <w:rsid w:val="00560F32"/>
    <w:rsid w:val="0056128D"/>
    <w:rsid w:val="00561633"/>
    <w:rsid w:val="00561A1F"/>
    <w:rsid w:val="00561BE0"/>
    <w:rsid w:val="00561C3C"/>
    <w:rsid w:val="00561CB4"/>
    <w:rsid w:val="0056207C"/>
    <w:rsid w:val="005621A7"/>
    <w:rsid w:val="005629B0"/>
    <w:rsid w:val="00562A56"/>
    <w:rsid w:val="00562BCA"/>
    <w:rsid w:val="00562BCD"/>
    <w:rsid w:val="00562CB5"/>
    <w:rsid w:val="00562CBA"/>
    <w:rsid w:val="00562EE1"/>
    <w:rsid w:val="00563203"/>
    <w:rsid w:val="005632BE"/>
    <w:rsid w:val="00563632"/>
    <w:rsid w:val="0056401A"/>
    <w:rsid w:val="00564122"/>
    <w:rsid w:val="005644D3"/>
    <w:rsid w:val="00564569"/>
    <w:rsid w:val="0056457E"/>
    <w:rsid w:val="005645D1"/>
    <w:rsid w:val="00564692"/>
    <w:rsid w:val="005646AB"/>
    <w:rsid w:val="005649AA"/>
    <w:rsid w:val="00564B12"/>
    <w:rsid w:val="00564FE8"/>
    <w:rsid w:val="005650A0"/>
    <w:rsid w:val="00565148"/>
    <w:rsid w:val="0056536C"/>
    <w:rsid w:val="005654E4"/>
    <w:rsid w:val="00565798"/>
    <w:rsid w:val="00565828"/>
    <w:rsid w:val="00565A7E"/>
    <w:rsid w:val="00565D55"/>
    <w:rsid w:val="005660E3"/>
    <w:rsid w:val="00566538"/>
    <w:rsid w:val="00566D98"/>
    <w:rsid w:val="00566F67"/>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73B"/>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37F"/>
    <w:rsid w:val="005817D3"/>
    <w:rsid w:val="005819A7"/>
    <w:rsid w:val="00581A24"/>
    <w:rsid w:val="00582506"/>
    <w:rsid w:val="0058257C"/>
    <w:rsid w:val="00582756"/>
    <w:rsid w:val="00582BE2"/>
    <w:rsid w:val="005831CD"/>
    <w:rsid w:val="0058325F"/>
    <w:rsid w:val="005834FB"/>
    <w:rsid w:val="005835AA"/>
    <w:rsid w:val="0058368E"/>
    <w:rsid w:val="005837BD"/>
    <w:rsid w:val="00584366"/>
    <w:rsid w:val="00584812"/>
    <w:rsid w:val="0058482A"/>
    <w:rsid w:val="005849D5"/>
    <w:rsid w:val="00584A59"/>
    <w:rsid w:val="00584A9B"/>
    <w:rsid w:val="00584AAB"/>
    <w:rsid w:val="00584B18"/>
    <w:rsid w:val="00584CA7"/>
    <w:rsid w:val="00585123"/>
    <w:rsid w:val="005851FC"/>
    <w:rsid w:val="00585365"/>
    <w:rsid w:val="0058540E"/>
    <w:rsid w:val="00585455"/>
    <w:rsid w:val="005858AD"/>
    <w:rsid w:val="005858E7"/>
    <w:rsid w:val="00585A50"/>
    <w:rsid w:val="00585D9F"/>
    <w:rsid w:val="00585E6D"/>
    <w:rsid w:val="0058605B"/>
    <w:rsid w:val="005861A0"/>
    <w:rsid w:val="005864C7"/>
    <w:rsid w:val="005865B0"/>
    <w:rsid w:val="005866D0"/>
    <w:rsid w:val="005868C4"/>
    <w:rsid w:val="00586A7D"/>
    <w:rsid w:val="0058729B"/>
    <w:rsid w:val="005874D9"/>
    <w:rsid w:val="005875DF"/>
    <w:rsid w:val="005876B6"/>
    <w:rsid w:val="0058788E"/>
    <w:rsid w:val="00587EB4"/>
    <w:rsid w:val="0059040C"/>
    <w:rsid w:val="00590412"/>
    <w:rsid w:val="00590613"/>
    <w:rsid w:val="0059070D"/>
    <w:rsid w:val="00590A91"/>
    <w:rsid w:val="00590B91"/>
    <w:rsid w:val="00590FAA"/>
    <w:rsid w:val="00590FF9"/>
    <w:rsid w:val="005916A9"/>
    <w:rsid w:val="005916B9"/>
    <w:rsid w:val="005917D9"/>
    <w:rsid w:val="0059199D"/>
    <w:rsid w:val="00591F4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6D99"/>
    <w:rsid w:val="005970C8"/>
    <w:rsid w:val="00597494"/>
    <w:rsid w:val="00597506"/>
    <w:rsid w:val="00597774"/>
    <w:rsid w:val="00597C16"/>
    <w:rsid w:val="00597C29"/>
    <w:rsid w:val="00597D9A"/>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CF8"/>
    <w:rsid w:val="005A3DC2"/>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1CF"/>
    <w:rsid w:val="005B12D3"/>
    <w:rsid w:val="005B14E9"/>
    <w:rsid w:val="005B1614"/>
    <w:rsid w:val="005B190A"/>
    <w:rsid w:val="005B19FA"/>
    <w:rsid w:val="005B1A15"/>
    <w:rsid w:val="005B1BAA"/>
    <w:rsid w:val="005B2770"/>
    <w:rsid w:val="005B277F"/>
    <w:rsid w:val="005B3289"/>
    <w:rsid w:val="005B361E"/>
    <w:rsid w:val="005B36B3"/>
    <w:rsid w:val="005B36C0"/>
    <w:rsid w:val="005B3878"/>
    <w:rsid w:val="005B397C"/>
    <w:rsid w:val="005B42F2"/>
    <w:rsid w:val="005B4616"/>
    <w:rsid w:val="005B4950"/>
    <w:rsid w:val="005B4C60"/>
    <w:rsid w:val="005B4F82"/>
    <w:rsid w:val="005B5100"/>
    <w:rsid w:val="005B5E55"/>
    <w:rsid w:val="005B6D12"/>
    <w:rsid w:val="005B6E1D"/>
    <w:rsid w:val="005B72A4"/>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1FD0"/>
    <w:rsid w:val="005C21A5"/>
    <w:rsid w:val="005C220C"/>
    <w:rsid w:val="005C2276"/>
    <w:rsid w:val="005C2658"/>
    <w:rsid w:val="005C2B9B"/>
    <w:rsid w:val="005C2B9E"/>
    <w:rsid w:val="005C3276"/>
    <w:rsid w:val="005C32B8"/>
    <w:rsid w:val="005C3379"/>
    <w:rsid w:val="005C3E54"/>
    <w:rsid w:val="005C3F4B"/>
    <w:rsid w:val="005C3FB7"/>
    <w:rsid w:val="005C40A0"/>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7C5"/>
    <w:rsid w:val="005D2CE8"/>
    <w:rsid w:val="005D2F35"/>
    <w:rsid w:val="005D37D0"/>
    <w:rsid w:val="005D38FD"/>
    <w:rsid w:val="005D3A4E"/>
    <w:rsid w:val="005D3DF3"/>
    <w:rsid w:val="005D43D0"/>
    <w:rsid w:val="005D44D7"/>
    <w:rsid w:val="005D47AD"/>
    <w:rsid w:val="005D481B"/>
    <w:rsid w:val="005D488B"/>
    <w:rsid w:val="005D499C"/>
    <w:rsid w:val="005D4E4A"/>
    <w:rsid w:val="005D5108"/>
    <w:rsid w:val="005D52DF"/>
    <w:rsid w:val="005D53FA"/>
    <w:rsid w:val="005D58B2"/>
    <w:rsid w:val="005D5A40"/>
    <w:rsid w:val="005D5CC8"/>
    <w:rsid w:val="005D5D63"/>
    <w:rsid w:val="005D5E62"/>
    <w:rsid w:val="005D5FF9"/>
    <w:rsid w:val="005D609C"/>
    <w:rsid w:val="005D6197"/>
    <w:rsid w:val="005D63A7"/>
    <w:rsid w:val="005D649E"/>
    <w:rsid w:val="005D67B2"/>
    <w:rsid w:val="005D7140"/>
    <w:rsid w:val="005D775D"/>
    <w:rsid w:val="005D798D"/>
    <w:rsid w:val="005D79D1"/>
    <w:rsid w:val="005D7C2A"/>
    <w:rsid w:val="005D7C42"/>
    <w:rsid w:val="005D7D84"/>
    <w:rsid w:val="005D7DFA"/>
    <w:rsid w:val="005D7FFA"/>
    <w:rsid w:val="005E0B2C"/>
    <w:rsid w:val="005E0D05"/>
    <w:rsid w:val="005E1183"/>
    <w:rsid w:val="005E1559"/>
    <w:rsid w:val="005E197B"/>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E08"/>
    <w:rsid w:val="006000F2"/>
    <w:rsid w:val="006003A7"/>
    <w:rsid w:val="00600547"/>
    <w:rsid w:val="00600C50"/>
    <w:rsid w:val="00600D9C"/>
    <w:rsid w:val="006013EE"/>
    <w:rsid w:val="006015FB"/>
    <w:rsid w:val="0060161F"/>
    <w:rsid w:val="006018C2"/>
    <w:rsid w:val="0060215B"/>
    <w:rsid w:val="0060235E"/>
    <w:rsid w:val="006023F9"/>
    <w:rsid w:val="0060240E"/>
    <w:rsid w:val="0060258F"/>
    <w:rsid w:val="0060299D"/>
    <w:rsid w:val="00602E24"/>
    <w:rsid w:val="00603853"/>
    <w:rsid w:val="006039EC"/>
    <w:rsid w:val="00603CC4"/>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5E2"/>
    <w:rsid w:val="0061296D"/>
    <w:rsid w:val="00612CC1"/>
    <w:rsid w:val="00612D20"/>
    <w:rsid w:val="00612E08"/>
    <w:rsid w:val="00613596"/>
    <w:rsid w:val="006135E5"/>
    <w:rsid w:val="00613D91"/>
    <w:rsid w:val="006141F4"/>
    <w:rsid w:val="006143EB"/>
    <w:rsid w:val="00614D47"/>
    <w:rsid w:val="0061506E"/>
    <w:rsid w:val="006153F5"/>
    <w:rsid w:val="00615761"/>
    <w:rsid w:val="006158DE"/>
    <w:rsid w:val="00615920"/>
    <w:rsid w:val="006159AD"/>
    <w:rsid w:val="00615A4E"/>
    <w:rsid w:val="00616136"/>
    <w:rsid w:val="00616337"/>
    <w:rsid w:val="00616A03"/>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B65"/>
    <w:rsid w:val="00622E79"/>
    <w:rsid w:val="00623119"/>
    <w:rsid w:val="00623434"/>
    <w:rsid w:val="00623655"/>
    <w:rsid w:val="006237A1"/>
    <w:rsid w:val="00623B1B"/>
    <w:rsid w:val="0062442D"/>
    <w:rsid w:val="0062476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7E"/>
    <w:rsid w:val="006318A4"/>
    <w:rsid w:val="006319CE"/>
    <w:rsid w:val="00631EFD"/>
    <w:rsid w:val="0063212A"/>
    <w:rsid w:val="00632201"/>
    <w:rsid w:val="00632415"/>
    <w:rsid w:val="006324E8"/>
    <w:rsid w:val="0063262A"/>
    <w:rsid w:val="00632673"/>
    <w:rsid w:val="006327C2"/>
    <w:rsid w:val="006330FF"/>
    <w:rsid w:val="0063325C"/>
    <w:rsid w:val="00633B2D"/>
    <w:rsid w:val="00633D7A"/>
    <w:rsid w:val="00633DCE"/>
    <w:rsid w:val="00633EEC"/>
    <w:rsid w:val="0063403D"/>
    <w:rsid w:val="00634585"/>
    <w:rsid w:val="0063489C"/>
    <w:rsid w:val="00634B50"/>
    <w:rsid w:val="00634C4F"/>
    <w:rsid w:val="00634CA3"/>
    <w:rsid w:val="00634DBC"/>
    <w:rsid w:val="00634E04"/>
    <w:rsid w:val="00634E20"/>
    <w:rsid w:val="00634FE7"/>
    <w:rsid w:val="006351DA"/>
    <w:rsid w:val="006355C4"/>
    <w:rsid w:val="00635905"/>
    <w:rsid w:val="00635B11"/>
    <w:rsid w:val="00635B4C"/>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0E64"/>
    <w:rsid w:val="00641490"/>
    <w:rsid w:val="0064158E"/>
    <w:rsid w:val="00641753"/>
    <w:rsid w:val="006422C0"/>
    <w:rsid w:val="006428BB"/>
    <w:rsid w:val="00642AA0"/>
    <w:rsid w:val="00642F88"/>
    <w:rsid w:val="006434F3"/>
    <w:rsid w:val="006437E5"/>
    <w:rsid w:val="006439BF"/>
    <w:rsid w:val="00643D08"/>
    <w:rsid w:val="006444D9"/>
    <w:rsid w:val="006448BD"/>
    <w:rsid w:val="00644A4F"/>
    <w:rsid w:val="00644B6D"/>
    <w:rsid w:val="00645913"/>
    <w:rsid w:val="00645929"/>
    <w:rsid w:val="00645A41"/>
    <w:rsid w:val="00645D05"/>
    <w:rsid w:val="00645EF6"/>
    <w:rsid w:val="00645F69"/>
    <w:rsid w:val="00646116"/>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5B"/>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1DE"/>
    <w:rsid w:val="00666797"/>
    <w:rsid w:val="006672DD"/>
    <w:rsid w:val="00667565"/>
    <w:rsid w:val="006678DB"/>
    <w:rsid w:val="00667B9D"/>
    <w:rsid w:val="00667C16"/>
    <w:rsid w:val="00667C58"/>
    <w:rsid w:val="00667DC8"/>
    <w:rsid w:val="00670B86"/>
    <w:rsid w:val="0067120E"/>
    <w:rsid w:val="00671235"/>
    <w:rsid w:val="006713E6"/>
    <w:rsid w:val="006714BE"/>
    <w:rsid w:val="00671571"/>
    <w:rsid w:val="006715EE"/>
    <w:rsid w:val="00671859"/>
    <w:rsid w:val="0067189F"/>
    <w:rsid w:val="00671B34"/>
    <w:rsid w:val="006727F5"/>
    <w:rsid w:val="00672F36"/>
    <w:rsid w:val="006733C7"/>
    <w:rsid w:val="006737B1"/>
    <w:rsid w:val="00673EE6"/>
    <w:rsid w:val="0067415F"/>
    <w:rsid w:val="0067429D"/>
    <w:rsid w:val="00674A09"/>
    <w:rsid w:val="00674EE0"/>
    <w:rsid w:val="0067547A"/>
    <w:rsid w:val="006757A4"/>
    <w:rsid w:val="0067589B"/>
    <w:rsid w:val="00675FB8"/>
    <w:rsid w:val="0067605E"/>
    <w:rsid w:val="00676AB6"/>
    <w:rsid w:val="00676BF5"/>
    <w:rsid w:val="00677107"/>
    <w:rsid w:val="0067736E"/>
    <w:rsid w:val="006773CC"/>
    <w:rsid w:val="00677554"/>
    <w:rsid w:val="0067795A"/>
    <w:rsid w:val="0067797C"/>
    <w:rsid w:val="00677A7B"/>
    <w:rsid w:val="00677D45"/>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0CC"/>
    <w:rsid w:val="006846B0"/>
    <w:rsid w:val="00684966"/>
    <w:rsid w:val="00684C77"/>
    <w:rsid w:val="00684DFA"/>
    <w:rsid w:val="00684EE0"/>
    <w:rsid w:val="00684F61"/>
    <w:rsid w:val="00685438"/>
    <w:rsid w:val="006856B4"/>
    <w:rsid w:val="00685810"/>
    <w:rsid w:val="0068599A"/>
    <w:rsid w:val="00685A12"/>
    <w:rsid w:val="006860B7"/>
    <w:rsid w:val="006866EF"/>
    <w:rsid w:val="00686F01"/>
    <w:rsid w:val="00687BB3"/>
    <w:rsid w:val="00687CB2"/>
    <w:rsid w:val="00687F31"/>
    <w:rsid w:val="0069005B"/>
    <w:rsid w:val="00690421"/>
    <w:rsid w:val="00690565"/>
    <w:rsid w:val="0069064D"/>
    <w:rsid w:val="00690FE2"/>
    <w:rsid w:val="00691811"/>
    <w:rsid w:val="006919BC"/>
    <w:rsid w:val="00691FC3"/>
    <w:rsid w:val="006921AD"/>
    <w:rsid w:val="006923AD"/>
    <w:rsid w:val="006923C5"/>
    <w:rsid w:val="006926B5"/>
    <w:rsid w:val="00692A33"/>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01"/>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173"/>
    <w:rsid w:val="006A12D0"/>
    <w:rsid w:val="006A134B"/>
    <w:rsid w:val="006A1636"/>
    <w:rsid w:val="006A1692"/>
    <w:rsid w:val="006A185B"/>
    <w:rsid w:val="006A1FE8"/>
    <w:rsid w:val="006A3285"/>
    <w:rsid w:val="006A39AA"/>
    <w:rsid w:val="006A3F29"/>
    <w:rsid w:val="006A4413"/>
    <w:rsid w:val="006A4624"/>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1F"/>
    <w:rsid w:val="006B15F5"/>
    <w:rsid w:val="006B17B5"/>
    <w:rsid w:val="006B198C"/>
    <w:rsid w:val="006B19E2"/>
    <w:rsid w:val="006B1B2E"/>
    <w:rsid w:val="006B1BBA"/>
    <w:rsid w:val="006B1C45"/>
    <w:rsid w:val="006B1CF8"/>
    <w:rsid w:val="006B1E06"/>
    <w:rsid w:val="006B24C7"/>
    <w:rsid w:val="006B257B"/>
    <w:rsid w:val="006B26A2"/>
    <w:rsid w:val="006B3218"/>
    <w:rsid w:val="006B3C2E"/>
    <w:rsid w:val="006B438F"/>
    <w:rsid w:val="006B4473"/>
    <w:rsid w:val="006B4C46"/>
    <w:rsid w:val="006B4F32"/>
    <w:rsid w:val="006B53D5"/>
    <w:rsid w:val="006B5A51"/>
    <w:rsid w:val="006B5B2A"/>
    <w:rsid w:val="006B5D94"/>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77E"/>
    <w:rsid w:val="006C0A6F"/>
    <w:rsid w:val="006C0CEA"/>
    <w:rsid w:val="006C10E8"/>
    <w:rsid w:val="006C1613"/>
    <w:rsid w:val="006C1A27"/>
    <w:rsid w:val="006C1B25"/>
    <w:rsid w:val="006C1B2C"/>
    <w:rsid w:val="006C1D0D"/>
    <w:rsid w:val="006C20AA"/>
    <w:rsid w:val="006C21C2"/>
    <w:rsid w:val="006C284A"/>
    <w:rsid w:val="006C2AB7"/>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55E1"/>
    <w:rsid w:val="006C56F4"/>
    <w:rsid w:val="006C5781"/>
    <w:rsid w:val="006C5790"/>
    <w:rsid w:val="006C5BD8"/>
    <w:rsid w:val="006C5C88"/>
    <w:rsid w:val="006C5D8C"/>
    <w:rsid w:val="006C61F1"/>
    <w:rsid w:val="006C6269"/>
    <w:rsid w:val="006C659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71"/>
    <w:rsid w:val="006D18BD"/>
    <w:rsid w:val="006D1A43"/>
    <w:rsid w:val="006D1A44"/>
    <w:rsid w:val="006D1A7A"/>
    <w:rsid w:val="006D1CE9"/>
    <w:rsid w:val="006D1F00"/>
    <w:rsid w:val="006D2178"/>
    <w:rsid w:val="006D2D13"/>
    <w:rsid w:val="006D2D24"/>
    <w:rsid w:val="006D2D6F"/>
    <w:rsid w:val="006D2E78"/>
    <w:rsid w:val="006D3089"/>
    <w:rsid w:val="006D36ED"/>
    <w:rsid w:val="006D3D49"/>
    <w:rsid w:val="006D400B"/>
    <w:rsid w:val="006D479A"/>
    <w:rsid w:val="006D4AC8"/>
    <w:rsid w:val="006D4B6A"/>
    <w:rsid w:val="006D4CB7"/>
    <w:rsid w:val="006D4CC7"/>
    <w:rsid w:val="006D4D47"/>
    <w:rsid w:val="006D4EB8"/>
    <w:rsid w:val="006D5219"/>
    <w:rsid w:val="006D54A4"/>
    <w:rsid w:val="006D54C3"/>
    <w:rsid w:val="006D599F"/>
    <w:rsid w:val="006D61A7"/>
    <w:rsid w:val="006D6613"/>
    <w:rsid w:val="006D6C6F"/>
    <w:rsid w:val="006D7119"/>
    <w:rsid w:val="006D71E8"/>
    <w:rsid w:val="006D7671"/>
    <w:rsid w:val="006D7A1B"/>
    <w:rsid w:val="006D7CAC"/>
    <w:rsid w:val="006E0838"/>
    <w:rsid w:val="006E08C9"/>
    <w:rsid w:val="006E138B"/>
    <w:rsid w:val="006E2691"/>
    <w:rsid w:val="006E28D7"/>
    <w:rsid w:val="006E2BB9"/>
    <w:rsid w:val="006E2C2E"/>
    <w:rsid w:val="006E35A3"/>
    <w:rsid w:val="006E365A"/>
    <w:rsid w:val="006E3BD3"/>
    <w:rsid w:val="006E3DD1"/>
    <w:rsid w:val="006E407D"/>
    <w:rsid w:val="006E458C"/>
    <w:rsid w:val="006E4699"/>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658"/>
    <w:rsid w:val="006F2768"/>
    <w:rsid w:val="006F286B"/>
    <w:rsid w:val="006F29B7"/>
    <w:rsid w:val="006F2D5A"/>
    <w:rsid w:val="006F2F25"/>
    <w:rsid w:val="006F2F94"/>
    <w:rsid w:val="006F2FDB"/>
    <w:rsid w:val="006F30A8"/>
    <w:rsid w:val="006F3327"/>
    <w:rsid w:val="006F34EB"/>
    <w:rsid w:val="006F37F4"/>
    <w:rsid w:val="006F3EEB"/>
    <w:rsid w:val="006F405B"/>
    <w:rsid w:val="006F40F5"/>
    <w:rsid w:val="006F437F"/>
    <w:rsid w:val="006F4397"/>
    <w:rsid w:val="006F4580"/>
    <w:rsid w:val="006F491F"/>
    <w:rsid w:val="006F4D8E"/>
    <w:rsid w:val="006F5023"/>
    <w:rsid w:val="006F5350"/>
    <w:rsid w:val="006F53FD"/>
    <w:rsid w:val="006F5995"/>
    <w:rsid w:val="006F599A"/>
    <w:rsid w:val="006F5BFA"/>
    <w:rsid w:val="006F5C8E"/>
    <w:rsid w:val="006F5D2A"/>
    <w:rsid w:val="006F5D37"/>
    <w:rsid w:val="006F6656"/>
    <w:rsid w:val="006F6A8A"/>
    <w:rsid w:val="006F6D48"/>
    <w:rsid w:val="006F7588"/>
    <w:rsid w:val="006F7964"/>
    <w:rsid w:val="006F7D97"/>
    <w:rsid w:val="006F7F72"/>
    <w:rsid w:val="0070005A"/>
    <w:rsid w:val="00700205"/>
    <w:rsid w:val="0070020E"/>
    <w:rsid w:val="007004A6"/>
    <w:rsid w:val="00700710"/>
    <w:rsid w:val="00700906"/>
    <w:rsid w:val="00701329"/>
    <w:rsid w:val="0070172F"/>
    <w:rsid w:val="00701879"/>
    <w:rsid w:val="00701B54"/>
    <w:rsid w:val="00702284"/>
    <w:rsid w:val="00702A98"/>
    <w:rsid w:val="00702D99"/>
    <w:rsid w:val="00702E8C"/>
    <w:rsid w:val="00702FD8"/>
    <w:rsid w:val="007038CB"/>
    <w:rsid w:val="00703952"/>
    <w:rsid w:val="007039D6"/>
    <w:rsid w:val="007039F4"/>
    <w:rsid w:val="00703E61"/>
    <w:rsid w:val="007040E2"/>
    <w:rsid w:val="007040E9"/>
    <w:rsid w:val="007042CF"/>
    <w:rsid w:val="00704674"/>
    <w:rsid w:val="00704908"/>
    <w:rsid w:val="00704D09"/>
    <w:rsid w:val="00704DFD"/>
    <w:rsid w:val="007051ED"/>
    <w:rsid w:val="00705DC1"/>
    <w:rsid w:val="0070616B"/>
    <w:rsid w:val="007064D3"/>
    <w:rsid w:val="0070650F"/>
    <w:rsid w:val="0070661A"/>
    <w:rsid w:val="00706774"/>
    <w:rsid w:val="00706974"/>
    <w:rsid w:val="00706B4B"/>
    <w:rsid w:val="00706CB2"/>
    <w:rsid w:val="00706E98"/>
    <w:rsid w:val="00707680"/>
    <w:rsid w:val="0070776D"/>
    <w:rsid w:val="0070787F"/>
    <w:rsid w:val="00707A6D"/>
    <w:rsid w:val="00710087"/>
    <w:rsid w:val="0071014E"/>
    <w:rsid w:val="007101AF"/>
    <w:rsid w:val="00710347"/>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646"/>
    <w:rsid w:val="00713DF8"/>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5D9"/>
    <w:rsid w:val="007166E1"/>
    <w:rsid w:val="00716AC4"/>
    <w:rsid w:val="00716AD9"/>
    <w:rsid w:val="00716F3E"/>
    <w:rsid w:val="00717006"/>
    <w:rsid w:val="00717193"/>
    <w:rsid w:val="007173DA"/>
    <w:rsid w:val="0071766B"/>
    <w:rsid w:val="007179C3"/>
    <w:rsid w:val="00717C36"/>
    <w:rsid w:val="00720702"/>
    <w:rsid w:val="00720C14"/>
    <w:rsid w:val="00720E2C"/>
    <w:rsid w:val="0072118C"/>
    <w:rsid w:val="00721485"/>
    <w:rsid w:val="00721588"/>
    <w:rsid w:val="00721A78"/>
    <w:rsid w:val="00721CE7"/>
    <w:rsid w:val="007220C1"/>
    <w:rsid w:val="0072248C"/>
    <w:rsid w:val="00722748"/>
    <w:rsid w:val="00722836"/>
    <w:rsid w:val="00722C3F"/>
    <w:rsid w:val="00723696"/>
    <w:rsid w:val="007236DB"/>
    <w:rsid w:val="00723A97"/>
    <w:rsid w:val="00723E6A"/>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A62"/>
    <w:rsid w:val="00726B56"/>
    <w:rsid w:val="00726DDF"/>
    <w:rsid w:val="00726E33"/>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BA9"/>
    <w:rsid w:val="00731C03"/>
    <w:rsid w:val="0073237B"/>
    <w:rsid w:val="0073307E"/>
    <w:rsid w:val="007333D7"/>
    <w:rsid w:val="007334EB"/>
    <w:rsid w:val="0073386A"/>
    <w:rsid w:val="0073442C"/>
    <w:rsid w:val="0073485D"/>
    <w:rsid w:val="00734948"/>
    <w:rsid w:val="007349CB"/>
    <w:rsid w:val="00734C51"/>
    <w:rsid w:val="00735128"/>
    <w:rsid w:val="007351C8"/>
    <w:rsid w:val="007352AE"/>
    <w:rsid w:val="00735423"/>
    <w:rsid w:val="0073568B"/>
    <w:rsid w:val="007357D0"/>
    <w:rsid w:val="00735AEE"/>
    <w:rsid w:val="0073619D"/>
    <w:rsid w:val="00736245"/>
    <w:rsid w:val="007368BA"/>
    <w:rsid w:val="00737346"/>
    <w:rsid w:val="00737D02"/>
    <w:rsid w:val="00737D95"/>
    <w:rsid w:val="00740153"/>
    <w:rsid w:val="00740335"/>
    <w:rsid w:val="007406B8"/>
    <w:rsid w:val="007406BC"/>
    <w:rsid w:val="00740A8A"/>
    <w:rsid w:val="00740B0C"/>
    <w:rsid w:val="00740EF2"/>
    <w:rsid w:val="0074241A"/>
    <w:rsid w:val="007424B0"/>
    <w:rsid w:val="0074291F"/>
    <w:rsid w:val="007429FD"/>
    <w:rsid w:val="00742CB5"/>
    <w:rsid w:val="00742D4E"/>
    <w:rsid w:val="0074307A"/>
    <w:rsid w:val="00743168"/>
    <w:rsid w:val="00743499"/>
    <w:rsid w:val="007437EC"/>
    <w:rsid w:val="00743B67"/>
    <w:rsid w:val="00743CF1"/>
    <w:rsid w:val="00743D03"/>
    <w:rsid w:val="0074406E"/>
    <w:rsid w:val="007446C5"/>
    <w:rsid w:val="0074473F"/>
    <w:rsid w:val="00744B73"/>
    <w:rsid w:val="00744FC5"/>
    <w:rsid w:val="007453AB"/>
    <w:rsid w:val="007455AA"/>
    <w:rsid w:val="00745604"/>
    <w:rsid w:val="00745647"/>
    <w:rsid w:val="007459A9"/>
    <w:rsid w:val="00745D75"/>
    <w:rsid w:val="00746080"/>
    <w:rsid w:val="00746129"/>
    <w:rsid w:val="007461BA"/>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A3"/>
    <w:rsid w:val="007521DD"/>
    <w:rsid w:val="00752A26"/>
    <w:rsid w:val="0075311D"/>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48"/>
    <w:rsid w:val="00760CCB"/>
    <w:rsid w:val="007610F7"/>
    <w:rsid w:val="00761205"/>
    <w:rsid w:val="007613C9"/>
    <w:rsid w:val="0076146E"/>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4E8"/>
    <w:rsid w:val="00764696"/>
    <w:rsid w:val="00764F02"/>
    <w:rsid w:val="00765A29"/>
    <w:rsid w:val="00765B2A"/>
    <w:rsid w:val="00765D1C"/>
    <w:rsid w:val="00766040"/>
    <w:rsid w:val="00766239"/>
    <w:rsid w:val="00766497"/>
    <w:rsid w:val="00766B24"/>
    <w:rsid w:val="00766E1A"/>
    <w:rsid w:val="00766EB7"/>
    <w:rsid w:val="00767280"/>
    <w:rsid w:val="007677F9"/>
    <w:rsid w:val="0076791A"/>
    <w:rsid w:val="00767A99"/>
    <w:rsid w:val="00767CCF"/>
    <w:rsid w:val="00770278"/>
    <w:rsid w:val="007702FB"/>
    <w:rsid w:val="007703BB"/>
    <w:rsid w:val="00770454"/>
    <w:rsid w:val="00770582"/>
    <w:rsid w:val="0077067A"/>
    <w:rsid w:val="007706E6"/>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067"/>
    <w:rsid w:val="007802C7"/>
    <w:rsid w:val="00780376"/>
    <w:rsid w:val="007807DB"/>
    <w:rsid w:val="00780C88"/>
    <w:rsid w:val="007813CA"/>
    <w:rsid w:val="00781848"/>
    <w:rsid w:val="00781AAF"/>
    <w:rsid w:val="00781EC1"/>
    <w:rsid w:val="0078214B"/>
    <w:rsid w:val="00782205"/>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491"/>
    <w:rsid w:val="007867B8"/>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33E9"/>
    <w:rsid w:val="007933F6"/>
    <w:rsid w:val="007935F0"/>
    <w:rsid w:val="00793B46"/>
    <w:rsid w:val="00793BFB"/>
    <w:rsid w:val="00793D57"/>
    <w:rsid w:val="007940A8"/>
    <w:rsid w:val="0079494D"/>
    <w:rsid w:val="007949E6"/>
    <w:rsid w:val="00794BC4"/>
    <w:rsid w:val="00794CB5"/>
    <w:rsid w:val="00794E66"/>
    <w:rsid w:val="00794F63"/>
    <w:rsid w:val="00795055"/>
    <w:rsid w:val="007951A7"/>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EB"/>
    <w:rsid w:val="007B1469"/>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B35"/>
    <w:rsid w:val="007B3B84"/>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7ED"/>
    <w:rsid w:val="007B690E"/>
    <w:rsid w:val="007B69C1"/>
    <w:rsid w:val="007B6D5F"/>
    <w:rsid w:val="007B7084"/>
    <w:rsid w:val="007B7155"/>
    <w:rsid w:val="007B74FB"/>
    <w:rsid w:val="007B753F"/>
    <w:rsid w:val="007B75E1"/>
    <w:rsid w:val="007B7765"/>
    <w:rsid w:val="007B787E"/>
    <w:rsid w:val="007B7ACE"/>
    <w:rsid w:val="007B7B82"/>
    <w:rsid w:val="007B7CC3"/>
    <w:rsid w:val="007B7EEF"/>
    <w:rsid w:val="007C0325"/>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4F"/>
    <w:rsid w:val="007C5949"/>
    <w:rsid w:val="007C6138"/>
    <w:rsid w:val="007C620B"/>
    <w:rsid w:val="007C63F1"/>
    <w:rsid w:val="007C652C"/>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844"/>
    <w:rsid w:val="007D49D2"/>
    <w:rsid w:val="007D4ECB"/>
    <w:rsid w:val="007D50E4"/>
    <w:rsid w:val="007D5120"/>
    <w:rsid w:val="007D513A"/>
    <w:rsid w:val="007D5417"/>
    <w:rsid w:val="007D55FC"/>
    <w:rsid w:val="007D5629"/>
    <w:rsid w:val="007D5AD0"/>
    <w:rsid w:val="007D5CAB"/>
    <w:rsid w:val="007D5DEA"/>
    <w:rsid w:val="007D6972"/>
    <w:rsid w:val="007D6A69"/>
    <w:rsid w:val="007D6DB7"/>
    <w:rsid w:val="007D71F3"/>
    <w:rsid w:val="007D7567"/>
    <w:rsid w:val="007D7791"/>
    <w:rsid w:val="007D78CC"/>
    <w:rsid w:val="007D7E79"/>
    <w:rsid w:val="007E0209"/>
    <w:rsid w:val="007E04BD"/>
    <w:rsid w:val="007E06DB"/>
    <w:rsid w:val="007E0851"/>
    <w:rsid w:val="007E0D7B"/>
    <w:rsid w:val="007E1240"/>
    <w:rsid w:val="007E1279"/>
    <w:rsid w:val="007E1299"/>
    <w:rsid w:val="007E14E2"/>
    <w:rsid w:val="007E22CB"/>
    <w:rsid w:val="007E241C"/>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07E"/>
    <w:rsid w:val="007E617D"/>
    <w:rsid w:val="007E620E"/>
    <w:rsid w:val="007E6325"/>
    <w:rsid w:val="007E65EC"/>
    <w:rsid w:val="007E6772"/>
    <w:rsid w:val="007E6922"/>
    <w:rsid w:val="007E69AC"/>
    <w:rsid w:val="007E6A3B"/>
    <w:rsid w:val="007E6AFA"/>
    <w:rsid w:val="007E6B69"/>
    <w:rsid w:val="007E6BDE"/>
    <w:rsid w:val="007E7286"/>
    <w:rsid w:val="007E72E4"/>
    <w:rsid w:val="007E73BB"/>
    <w:rsid w:val="007E7690"/>
    <w:rsid w:val="007F018C"/>
    <w:rsid w:val="007F0337"/>
    <w:rsid w:val="007F0399"/>
    <w:rsid w:val="007F040D"/>
    <w:rsid w:val="007F098E"/>
    <w:rsid w:val="007F1056"/>
    <w:rsid w:val="007F12B3"/>
    <w:rsid w:val="007F18D6"/>
    <w:rsid w:val="007F19CC"/>
    <w:rsid w:val="007F1AAF"/>
    <w:rsid w:val="007F1B26"/>
    <w:rsid w:val="007F1BA2"/>
    <w:rsid w:val="007F1FA3"/>
    <w:rsid w:val="007F2CA6"/>
    <w:rsid w:val="007F3469"/>
    <w:rsid w:val="007F34F0"/>
    <w:rsid w:val="007F37AA"/>
    <w:rsid w:val="007F382C"/>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22"/>
    <w:rsid w:val="008003C0"/>
    <w:rsid w:val="008004EC"/>
    <w:rsid w:val="008009FF"/>
    <w:rsid w:val="008010A7"/>
    <w:rsid w:val="00801148"/>
    <w:rsid w:val="008013ED"/>
    <w:rsid w:val="00801D96"/>
    <w:rsid w:val="00801D9F"/>
    <w:rsid w:val="00801E5A"/>
    <w:rsid w:val="0080208F"/>
    <w:rsid w:val="008020CC"/>
    <w:rsid w:val="00802B03"/>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2E5"/>
    <w:rsid w:val="008104AF"/>
    <w:rsid w:val="00810516"/>
    <w:rsid w:val="008108E4"/>
    <w:rsid w:val="00810F2E"/>
    <w:rsid w:val="00811366"/>
    <w:rsid w:val="00811A42"/>
    <w:rsid w:val="00811B9D"/>
    <w:rsid w:val="00811C2D"/>
    <w:rsid w:val="008120B2"/>
    <w:rsid w:val="00812718"/>
    <w:rsid w:val="00812E23"/>
    <w:rsid w:val="00812F75"/>
    <w:rsid w:val="008133D6"/>
    <w:rsid w:val="00813525"/>
    <w:rsid w:val="008135E6"/>
    <w:rsid w:val="0081360C"/>
    <w:rsid w:val="008138EB"/>
    <w:rsid w:val="00813AA9"/>
    <w:rsid w:val="00813E9D"/>
    <w:rsid w:val="00814241"/>
    <w:rsid w:val="0081449E"/>
    <w:rsid w:val="008145C2"/>
    <w:rsid w:val="00814B3C"/>
    <w:rsid w:val="00815060"/>
    <w:rsid w:val="008150FE"/>
    <w:rsid w:val="00815254"/>
    <w:rsid w:val="008153B1"/>
    <w:rsid w:val="008157E2"/>
    <w:rsid w:val="0081582D"/>
    <w:rsid w:val="00815A2A"/>
    <w:rsid w:val="00815C0B"/>
    <w:rsid w:val="00816655"/>
    <w:rsid w:val="00816A95"/>
    <w:rsid w:val="0081773C"/>
    <w:rsid w:val="008177EC"/>
    <w:rsid w:val="008179D1"/>
    <w:rsid w:val="00817DA3"/>
    <w:rsid w:val="00817DA6"/>
    <w:rsid w:val="0082016F"/>
    <w:rsid w:val="0082054C"/>
    <w:rsid w:val="00820B80"/>
    <w:rsid w:val="00820FE6"/>
    <w:rsid w:val="00820FFD"/>
    <w:rsid w:val="00821A0F"/>
    <w:rsid w:val="00821A1F"/>
    <w:rsid w:val="00821A88"/>
    <w:rsid w:val="00821AB1"/>
    <w:rsid w:val="00821CA2"/>
    <w:rsid w:val="00822168"/>
    <w:rsid w:val="00822A95"/>
    <w:rsid w:val="00822B37"/>
    <w:rsid w:val="00822D51"/>
    <w:rsid w:val="00822F02"/>
    <w:rsid w:val="00822F14"/>
    <w:rsid w:val="00822F62"/>
    <w:rsid w:val="00823130"/>
    <w:rsid w:val="0082337E"/>
    <w:rsid w:val="00823484"/>
    <w:rsid w:val="0082394F"/>
    <w:rsid w:val="00823DCD"/>
    <w:rsid w:val="00824131"/>
    <w:rsid w:val="00824D65"/>
    <w:rsid w:val="00825245"/>
    <w:rsid w:val="008253EA"/>
    <w:rsid w:val="0082591F"/>
    <w:rsid w:val="008261B8"/>
    <w:rsid w:val="008263F2"/>
    <w:rsid w:val="008268A1"/>
    <w:rsid w:val="008268C4"/>
    <w:rsid w:val="0082699F"/>
    <w:rsid w:val="008269B6"/>
    <w:rsid w:val="00826BA9"/>
    <w:rsid w:val="00827004"/>
    <w:rsid w:val="0082751D"/>
    <w:rsid w:val="00827849"/>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255"/>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B0A"/>
    <w:rsid w:val="00847073"/>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8BB"/>
    <w:rsid w:val="00851BA3"/>
    <w:rsid w:val="00851BF3"/>
    <w:rsid w:val="00852101"/>
    <w:rsid w:val="00852E4F"/>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6BA7"/>
    <w:rsid w:val="0085713A"/>
    <w:rsid w:val="00857441"/>
    <w:rsid w:val="00857A38"/>
    <w:rsid w:val="00857F48"/>
    <w:rsid w:val="00860214"/>
    <w:rsid w:val="00860637"/>
    <w:rsid w:val="0086094D"/>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442"/>
    <w:rsid w:val="00870825"/>
    <w:rsid w:val="00870A7F"/>
    <w:rsid w:val="00870BD6"/>
    <w:rsid w:val="008712EC"/>
    <w:rsid w:val="0087154C"/>
    <w:rsid w:val="00871673"/>
    <w:rsid w:val="00871D0F"/>
    <w:rsid w:val="00871F77"/>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E5C"/>
    <w:rsid w:val="00874F16"/>
    <w:rsid w:val="0087584F"/>
    <w:rsid w:val="00876044"/>
    <w:rsid w:val="008760D6"/>
    <w:rsid w:val="00876272"/>
    <w:rsid w:val="008762A4"/>
    <w:rsid w:val="00876551"/>
    <w:rsid w:val="008769AD"/>
    <w:rsid w:val="00876B94"/>
    <w:rsid w:val="00876CC1"/>
    <w:rsid w:val="00876D08"/>
    <w:rsid w:val="00876F06"/>
    <w:rsid w:val="008776A6"/>
    <w:rsid w:val="00877CCD"/>
    <w:rsid w:val="00880C64"/>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035"/>
    <w:rsid w:val="008870E2"/>
    <w:rsid w:val="00887A8D"/>
    <w:rsid w:val="00887C7E"/>
    <w:rsid w:val="008900C1"/>
    <w:rsid w:val="008907E1"/>
    <w:rsid w:val="00890DB1"/>
    <w:rsid w:val="00891623"/>
    <w:rsid w:val="008917AD"/>
    <w:rsid w:val="00891D36"/>
    <w:rsid w:val="0089249D"/>
    <w:rsid w:val="0089279F"/>
    <w:rsid w:val="008928A6"/>
    <w:rsid w:val="00892C85"/>
    <w:rsid w:val="00892D8D"/>
    <w:rsid w:val="00893089"/>
    <w:rsid w:val="0089316D"/>
    <w:rsid w:val="008934BE"/>
    <w:rsid w:val="00893823"/>
    <w:rsid w:val="00893AA4"/>
    <w:rsid w:val="00893AFE"/>
    <w:rsid w:val="00893DBD"/>
    <w:rsid w:val="008942BF"/>
    <w:rsid w:val="00894717"/>
    <w:rsid w:val="008947AA"/>
    <w:rsid w:val="00894879"/>
    <w:rsid w:val="00894B74"/>
    <w:rsid w:val="00894D1A"/>
    <w:rsid w:val="00894FD9"/>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33A"/>
    <w:rsid w:val="008A2659"/>
    <w:rsid w:val="008A27DB"/>
    <w:rsid w:val="008A288C"/>
    <w:rsid w:val="008A3518"/>
    <w:rsid w:val="008A3D21"/>
    <w:rsid w:val="008A40BD"/>
    <w:rsid w:val="008A46C2"/>
    <w:rsid w:val="008A4A61"/>
    <w:rsid w:val="008A4DBF"/>
    <w:rsid w:val="008A50E5"/>
    <w:rsid w:val="008A5159"/>
    <w:rsid w:val="008A5203"/>
    <w:rsid w:val="008A54B7"/>
    <w:rsid w:val="008A5626"/>
    <w:rsid w:val="008A56D4"/>
    <w:rsid w:val="008A5823"/>
    <w:rsid w:val="008A59DF"/>
    <w:rsid w:val="008A61F9"/>
    <w:rsid w:val="008A62B0"/>
    <w:rsid w:val="008A64E7"/>
    <w:rsid w:val="008A64FC"/>
    <w:rsid w:val="008A65E5"/>
    <w:rsid w:val="008A6EA4"/>
    <w:rsid w:val="008A6FF7"/>
    <w:rsid w:val="008A701E"/>
    <w:rsid w:val="008A7BC3"/>
    <w:rsid w:val="008A7BD1"/>
    <w:rsid w:val="008A7C74"/>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069"/>
    <w:rsid w:val="008B2383"/>
    <w:rsid w:val="008B241D"/>
    <w:rsid w:val="008B29F8"/>
    <w:rsid w:val="008B2A31"/>
    <w:rsid w:val="008B2BAF"/>
    <w:rsid w:val="008B2C4D"/>
    <w:rsid w:val="008B2E0C"/>
    <w:rsid w:val="008B3101"/>
    <w:rsid w:val="008B3357"/>
    <w:rsid w:val="008B357D"/>
    <w:rsid w:val="008B3749"/>
    <w:rsid w:val="008B38FA"/>
    <w:rsid w:val="008B3DD6"/>
    <w:rsid w:val="008B3E11"/>
    <w:rsid w:val="008B3E49"/>
    <w:rsid w:val="008B452C"/>
    <w:rsid w:val="008B46CD"/>
    <w:rsid w:val="008B4CB7"/>
    <w:rsid w:val="008B4E54"/>
    <w:rsid w:val="008B51FC"/>
    <w:rsid w:val="008B5359"/>
    <w:rsid w:val="008B5481"/>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261"/>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0E1"/>
    <w:rsid w:val="008C61BD"/>
    <w:rsid w:val="008C6627"/>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0F5A"/>
    <w:rsid w:val="008D1337"/>
    <w:rsid w:val="008D13E8"/>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2C3"/>
    <w:rsid w:val="008D7758"/>
    <w:rsid w:val="008D7ABA"/>
    <w:rsid w:val="008E0616"/>
    <w:rsid w:val="008E0928"/>
    <w:rsid w:val="008E0947"/>
    <w:rsid w:val="008E0D7A"/>
    <w:rsid w:val="008E0D7F"/>
    <w:rsid w:val="008E12C8"/>
    <w:rsid w:val="008E2077"/>
    <w:rsid w:val="008E2296"/>
    <w:rsid w:val="008E2529"/>
    <w:rsid w:val="008E25FA"/>
    <w:rsid w:val="008E2637"/>
    <w:rsid w:val="008E27CE"/>
    <w:rsid w:val="008E29B7"/>
    <w:rsid w:val="008E29B9"/>
    <w:rsid w:val="008E2CB9"/>
    <w:rsid w:val="008E2E0B"/>
    <w:rsid w:val="008E32D6"/>
    <w:rsid w:val="008E3857"/>
    <w:rsid w:val="008E3AE2"/>
    <w:rsid w:val="008E3EA7"/>
    <w:rsid w:val="008E41C2"/>
    <w:rsid w:val="008E41EC"/>
    <w:rsid w:val="008E437A"/>
    <w:rsid w:val="008E4509"/>
    <w:rsid w:val="008E4A37"/>
    <w:rsid w:val="008E4C6B"/>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C81"/>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2C"/>
    <w:rsid w:val="008F3464"/>
    <w:rsid w:val="008F3BC0"/>
    <w:rsid w:val="008F4354"/>
    <w:rsid w:val="008F437C"/>
    <w:rsid w:val="008F48B7"/>
    <w:rsid w:val="008F4DD0"/>
    <w:rsid w:val="008F4EB9"/>
    <w:rsid w:val="008F50C1"/>
    <w:rsid w:val="008F542E"/>
    <w:rsid w:val="008F5453"/>
    <w:rsid w:val="008F5EC0"/>
    <w:rsid w:val="008F5ED5"/>
    <w:rsid w:val="008F65A8"/>
    <w:rsid w:val="008F65F3"/>
    <w:rsid w:val="008F6907"/>
    <w:rsid w:val="008F6ACA"/>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1EFA"/>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A7E"/>
    <w:rsid w:val="00906BE2"/>
    <w:rsid w:val="00906DBA"/>
    <w:rsid w:val="00906F18"/>
    <w:rsid w:val="009070A8"/>
    <w:rsid w:val="00907302"/>
    <w:rsid w:val="00907336"/>
    <w:rsid w:val="009075AE"/>
    <w:rsid w:val="00907918"/>
    <w:rsid w:val="00907B2E"/>
    <w:rsid w:val="00907BEF"/>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17A5B"/>
    <w:rsid w:val="00920196"/>
    <w:rsid w:val="00920686"/>
    <w:rsid w:val="00920953"/>
    <w:rsid w:val="00920F40"/>
    <w:rsid w:val="009210E7"/>
    <w:rsid w:val="00921A65"/>
    <w:rsid w:val="00921FBF"/>
    <w:rsid w:val="009221CA"/>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80D"/>
    <w:rsid w:val="00926C89"/>
    <w:rsid w:val="0092708E"/>
    <w:rsid w:val="00927141"/>
    <w:rsid w:val="00930389"/>
    <w:rsid w:val="00930589"/>
    <w:rsid w:val="0093067E"/>
    <w:rsid w:val="00930903"/>
    <w:rsid w:val="009309A4"/>
    <w:rsid w:val="00930CD8"/>
    <w:rsid w:val="00931F5E"/>
    <w:rsid w:val="00931F99"/>
    <w:rsid w:val="00932623"/>
    <w:rsid w:val="00932A78"/>
    <w:rsid w:val="00932BD4"/>
    <w:rsid w:val="00932F5C"/>
    <w:rsid w:val="00933090"/>
    <w:rsid w:val="009331CB"/>
    <w:rsid w:val="00933344"/>
    <w:rsid w:val="009334C2"/>
    <w:rsid w:val="00933546"/>
    <w:rsid w:val="00933886"/>
    <w:rsid w:val="00934060"/>
    <w:rsid w:val="00934237"/>
    <w:rsid w:val="0093477D"/>
    <w:rsid w:val="00934D31"/>
    <w:rsid w:val="00934D69"/>
    <w:rsid w:val="00934D6A"/>
    <w:rsid w:val="00935431"/>
    <w:rsid w:val="009354D8"/>
    <w:rsid w:val="00935696"/>
    <w:rsid w:val="0093582E"/>
    <w:rsid w:val="0093587A"/>
    <w:rsid w:val="00935E3D"/>
    <w:rsid w:val="00935FAB"/>
    <w:rsid w:val="009364A8"/>
    <w:rsid w:val="009367C3"/>
    <w:rsid w:val="0093686E"/>
    <w:rsid w:val="0093690D"/>
    <w:rsid w:val="00936E35"/>
    <w:rsid w:val="00936EB4"/>
    <w:rsid w:val="009375D3"/>
    <w:rsid w:val="0093785A"/>
    <w:rsid w:val="009378F1"/>
    <w:rsid w:val="00937B42"/>
    <w:rsid w:val="00937B56"/>
    <w:rsid w:val="00937C4E"/>
    <w:rsid w:val="00937CC0"/>
    <w:rsid w:val="00937E7A"/>
    <w:rsid w:val="00937E84"/>
    <w:rsid w:val="009401D7"/>
    <w:rsid w:val="009406BB"/>
    <w:rsid w:val="00940700"/>
    <w:rsid w:val="009407A0"/>
    <w:rsid w:val="00940813"/>
    <w:rsid w:val="009408DA"/>
    <w:rsid w:val="00940A75"/>
    <w:rsid w:val="00941082"/>
    <w:rsid w:val="0094187B"/>
    <w:rsid w:val="009418AB"/>
    <w:rsid w:val="00941926"/>
    <w:rsid w:val="009419EF"/>
    <w:rsid w:val="00941C27"/>
    <w:rsid w:val="00941D39"/>
    <w:rsid w:val="00942044"/>
    <w:rsid w:val="00942227"/>
    <w:rsid w:val="00942250"/>
    <w:rsid w:val="00942638"/>
    <w:rsid w:val="0094263B"/>
    <w:rsid w:val="00942AD6"/>
    <w:rsid w:val="00942BC1"/>
    <w:rsid w:val="00942C2A"/>
    <w:rsid w:val="00942E43"/>
    <w:rsid w:val="00942E92"/>
    <w:rsid w:val="00942EB0"/>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60D"/>
    <w:rsid w:val="00946F74"/>
    <w:rsid w:val="0094701C"/>
    <w:rsid w:val="00947135"/>
    <w:rsid w:val="009471A0"/>
    <w:rsid w:val="00947230"/>
    <w:rsid w:val="009472CA"/>
    <w:rsid w:val="00947BE7"/>
    <w:rsid w:val="00947DAE"/>
    <w:rsid w:val="00951292"/>
    <w:rsid w:val="009518D6"/>
    <w:rsid w:val="00951D39"/>
    <w:rsid w:val="00951FA8"/>
    <w:rsid w:val="009520CF"/>
    <w:rsid w:val="00952379"/>
    <w:rsid w:val="0095244A"/>
    <w:rsid w:val="00952559"/>
    <w:rsid w:val="0095268F"/>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1"/>
    <w:rsid w:val="00956C4A"/>
    <w:rsid w:val="00956DB9"/>
    <w:rsid w:val="00957086"/>
    <w:rsid w:val="009573DA"/>
    <w:rsid w:val="00957687"/>
    <w:rsid w:val="009579E6"/>
    <w:rsid w:val="00957A34"/>
    <w:rsid w:val="00957D31"/>
    <w:rsid w:val="00957F37"/>
    <w:rsid w:val="00960216"/>
    <w:rsid w:val="0096028E"/>
    <w:rsid w:val="00960C38"/>
    <w:rsid w:val="009611F2"/>
    <w:rsid w:val="00961671"/>
    <w:rsid w:val="009617EC"/>
    <w:rsid w:val="00961810"/>
    <w:rsid w:val="0096207C"/>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86"/>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DDB"/>
    <w:rsid w:val="00973112"/>
    <w:rsid w:val="00973D59"/>
    <w:rsid w:val="0097418C"/>
    <w:rsid w:val="00974241"/>
    <w:rsid w:val="00974897"/>
    <w:rsid w:val="009749F9"/>
    <w:rsid w:val="00974E0E"/>
    <w:rsid w:val="00974E18"/>
    <w:rsid w:val="00975634"/>
    <w:rsid w:val="00975744"/>
    <w:rsid w:val="0097582F"/>
    <w:rsid w:val="00975944"/>
    <w:rsid w:val="009759CC"/>
    <w:rsid w:val="00976305"/>
    <w:rsid w:val="00976634"/>
    <w:rsid w:val="009766AF"/>
    <w:rsid w:val="00976C58"/>
    <w:rsid w:val="00977053"/>
    <w:rsid w:val="0097707C"/>
    <w:rsid w:val="0097750F"/>
    <w:rsid w:val="00977E30"/>
    <w:rsid w:val="009804C7"/>
    <w:rsid w:val="0098081E"/>
    <w:rsid w:val="009811EF"/>
    <w:rsid w:val="0098125F"/>
    <w:rsid w:val="00981B9D"/>
    <w:rsid w:val="00981CE9"/>
    <w:rsid w:val="00981F91"/>
    <w:rsid w:val="00982046"/>
    <w:rsid w:val="009821A0"/>
    <w:rsid w:val="009825A5"/>
    <w:rsid w:val="009825BB"/>
    <w:rsid w:val="0098260B"/>
    <w:rsid w:val="00982AAB"/>
    <w:rsid w:val="00982E6D"/>
    <w:rsid w:val="009830F9"/>
    <w:rsid w:val="009833B8"/>
    <w:rsid w:val="00983578"/>
    <w:rsid w:val="0098364B"/>
    <w:rsid w:val="00983683"/>
    <w:rsid w:val="0098372F"/>
    <w:rsid w:val="0098398F"/>
    <w:rsid w:val="00983B38"/>
    <w:rsid w:val="00983C1B"/>
    <w:rsid w:val="00983EE8"/>
    <w:rsid w:val="00983F4D"/>
    <w:rsid w:val="009847DF"/>
    <w:rsid w:val="0098494F"/>
    <w:rsid w:val="009854F3"/>
    <w:rsid w:val="00985815"/>
    <w:rsid w:val="00985B8C"/>
    <w:rsid w:val="00986548"/>
    <w:rsid w:val="00986CAF"/>
    <w:rsid w:val="00986F65"/>
    <w:rsid w:val="009870B3"/>
    <w:rsid w:val="009870BB"/>
    <w:rsid w:val="00987778"/>
    <w:rsid w:val="009878B9"/>
    <w:rsid w:val="00987997"/>
    <w:rsid w:val="00987A6F"/>
    <w:rsid w:val="00987DB3"/>
    <w:rsid w:val="00987E75"/>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380"/>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E0C"/>
    <w:rsid w:val="009B28DF"/>
    <w:rsid w:val="009B2DB7"/>
    <w:rsid w:val="009B3004"/>
    <w:rsid w:val="009B310C"/>
    <w:rsid w:val="009B3643"/>
    <w:rsid w:val="009B38E6"/>
    <w:rsid w:val="009B409D"/>
    <w:rsid w:val="009B4191"/>
    <w:rsid w:val="009B45A4"/>
    <w:rsid w:val="009B45DA"/>
    <w:rsid w:val="009B48A5"/>
    <w:rsid w:val="009B4D7D"/>
    <w:rsid w:val="009B4E2C"/>
    <w:rsid w:val="009B5507"/>
    <w:rsid w:val="009B5705"/>
    <w:rsid w:val="009B6427"/>
    <w:rsid w:val="009B644C"/>
    <w:rsid w:val="009B666E"/>
    <w:rsid w:val="009B68AB"/>
    <w:rsid w:val="009B68AE"/>
    <w:rsid w:val="009B6F50"/>
    <w:rsid w:val="009B700E"/>
    <w:rsid w:val="009B706A"/>
    <w:rsid w:val="009B71F1"/>
    <w:rsid w:val="009B7505"/>
    <w:rsid w:val="009B7847"/>
    <w:rsid w:val="009B7E7E"/>
    <w:rsid w:val="009C02BC"/>
    <w:rsid w:val="009C0374"/>
    <w:rsid w:val="009C0473"/>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A6F"/>
    <w:rsid w:val="009C2C33"/>
    <w:rsid w:val="009C2F28"/>
    <w:rsid w:val="009C2F3A"/>
    <w:rsid w:val="009C367F"/>
    <w:rsid w:val="009C3865"/>
    <w:rsid w:val="009C3987"/>
    <w:rsid w:val="009C3ABD"/>
    <w:rsid w:val="009C3D91"/>
    <w:rsid w:val="009C3F1D"/>
    <w:rsid w:val="009C3F37"/>
    <w:rsid w:val="009C40B9"/>
    <w:rsid w:val="009C4858"/>
    <w:rsid w:val="009C4CA0"/>
    <w:rsid w:val="009C4FD1"/>
    <w:rsid w:val="009C5892"/>
    <w:rsid w:val="009C5CE3"/>
    <w:rsid w:val="009C5DAB"/>
    <w:rsid w:val="009C6045"/>
    <w:rsid w:val="009C63E3"/>
    <w:rsid w:val="009C65C6"/>
    <w:rsid w:val="009C6E24"/>
    <w:rsid w:val="009C7080"/>
    <w:rsid w:val="009C7359"/>
    <w:rsid w:val="009C7529"/>
    <w:rsid w:val="009C7921"/>
    <w:rsid w:val="009C7D7A"/>
    <w:rsid w:val="009C7EEA"/>
    <w:rsid w:val="009D0138"/>
    <w:rsid w:val="009D029F"/>
    <w:rsid w:val="009D05ED"/>
    <w:rsid w:val="009D07FE"/>
    <w:rsid w:val="009D0D1C"/>
    <w:rsid w:val="009D0D38"/>
    <w:rsid w:val="009D10D7"/>
    <w:rsid w:val="009D1164"/>
    <w:rsid w:val="009D1293"/>
    <w:rsid w:val="009D17FC"/>
    <w:rsid w:val="009D1C5F"/>
    <w:rsid w:val="009D202A"/>
    <w:rsid w:val="009D208B"/>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381"/>
    <w:rsid w:val="009E377D"/>
    <w:rsid w:val="009E3D24"/>
    <w:rsid w:val="009E3FD3"/>
    <w:rsid w:val="009E418F"/>
    <w:rsid w:val="009E4200"/>
    <w:rsid w:val="009E4595"/>
    <w:rsid w:val="009E4639"/>
    <w:rsid w:val="009E4779"/>
    <w:rsid w:val="009E4B78"/>
    <w:rsid w:val="009E4D1D"/>
    <w:rsid w:val="009E4F73"/>
    <w:rsid w:val="009E4FD6"/>
    <w:rsid w:val="009E5001"/>
    <w:rsid w:val="009E513B"/>
    <w:rsid w:val="009E6060"/>
    <w:rsid w:val="009E6305"/>
    <w:rsid w:val="009E67A7"/>
    <w:rsid w:val="009E6AC8"/>
    <w:rsid w:val="009E6BD5"/>
    <w:rsid w:val="009E7E18"/>
    <w:rsid w:val="009E7E53"/>
    <w:rsid w:val="009F0850"/>
    <w:rsid w:val="009F15A6"/>
    <w:rsid w:val="009F1627"/>
    <w:rsid w:val="009F2096"/>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1DF"/>
    <w:rsid w:val="00A014B3"/>
    <w:rsid w:val="00A0154F"/>
    <w:rsid w:val="00A0159E"/>
    <w:rsid w:val="00A01600"/>
    <w:rsid w:val="00A01671"/>
    <w:rsid w:val="00A01B6C"/>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B85"/>
    <w:rsid w:val="00A07E69"/>
    <w:rsid w:val="00A07F8A"/>
    <w:rsid w:val="00A107D3"/>
    <w:rsid w:val="00A1094B"/>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FFD"/>
    <w:rsid w:val="00A14340"/>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0EE"/>
    <w:rsid w:val="00A20E5E"/>
    <w:rsid w:val="00A21439"/>
    <w:rsid w:val="00A2155F"/>
    <w:rsid w:val="00A2156F"/>
    <w:rsid w:val="00A215E7"/>
    <w:rsid w:val="00A21C7B"/>
    <w:rsid w:val="00A21C83"/>
    <w:rsid w:val="00A21F64"/>
    <w:rsid w:val="00A22066"/>
    <w:rsid w:val="00A22169"/>
    <w:rsid w:val="00A2223B"/>
    <w:rsid w:val="00A22371"/>
    <w:rsid w:val="00A228E3"/>
    <w:rsid w:val="00A2290D"/>
    <w:rsid w:val="00A22BE1"/>
    <w:rsid w:val="00A22FEF"/>
    <w:rsid w:val="00A232A7"/>
    <w:rsid w:val="00A23425"/>
    <w:rsid w:val="00A235A1"/>
    <w:rsid w:val="00A23A9F"/>
    <w:rsid w:val="00A253A0"/>
    <w:rsid w:val="00A255CC"/>
    <w:rsid w:val="00A2570E"/>
    <w:rsid w:val="00A258EF"/>
    <w:rsid w:val="00A25A42"/>
    <w:rsid w:val="00A25F3C"/>
    <w:rsid w:val="00A262C9"/>
    <w:rsid w:val="00A26432"/>
    <w:rsid w:val="00A265C3"/>
    <w:rsid w:val="00A26620"/>
    <w:rsid w:val="00A26699"/>
    <w:rsid w:val="00A268FF"/>
    <w:rsid w:val="00A26A59"/>
    <w:rsid w:val="00A26B17"/>
    <w:rsid w:val="00A271B1"/>
    <w:rsid w:val="00A27307"/>
    <w:rsid w:val="00A27A74"/>
    <w:rsid w:val="00A27CCC"/>
    <w:rsid w:val="00A30063"/>
    <w:rsid w:val="00A301EE"/>
    <w:rsid w:val="00A30B81"/>
    <w:rsid w:val="00A311F0"/>
    <w:rsid w:val="00A31BD0"/>
    <w:rsid w:val="00A31E02"/>
    <w:rsid w:val="00A31EF7"/>
    <w:rsid w:val="00A31F15"/>
    <w:rsid w:val="00A3208E"/>
    <w:rsid w:val="00A323E0"/>
    <w:rsid w:val="00A3263F"/>
    <w:rsid w:val="00A32806"/>
    <w:rsid w:val="00A32953"/>
    <w:rsid w:val="00A329DC"/>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A34"/>
    <w:rsid w:val="00A35DBC"/>
    <w:rsid w:val="00A3647F"/>
    <w:rsid w:val="00A36622"/>
    <w:rsid w:val="00A36982"/>
    <w:rsid w:val="00A36D1A"/>
    <w:rsid w:val="00A372ED"/>
    <w:rsid w:val="00A37330"/>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29"/>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54"/>
    <w:rsid w:val="00A61FFB"/>
    <w:rsid w:val="00A622BD"/>
    <w:rsid w:val="00A62473"/>
    <w:rsid w:val="00A63153"/>
    <w:rsid w:val="00A637E1"/>
    <w:rsid w:val="00A63845"/>
    <w:rsid w:val="00A63FDB"/>
    <w:rsid w:val="00A64294"/>
    <w:rsid w:val="00A6465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18"/>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6F7"/>
    <w:rsid w:val="00A71966"/>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F93"/>
    <w:rsid w:val="00A7623F"/>
    <w:rsid w:val="00A76771"/>
    <w:rsid w:val="00A76814"/>
    <w:rsid w:val="00A76921"/>
    <w:rsid w:val="00A76955"/>
    <w:rsid w:val="00A76CBF"/>
    <w:rsid w:val="00A770A3"/>
    <w:rsid w:val="00A7711B"/>
    <w:rsid w:val="00A772EF"/>
    <w:rsid w:val="00A77333"/>
    <w:rsid w:val="00A777A1"/>
    <w:rsid w:val="00A77A7C"/>
    <w:rsid w:val="00A77FD5"/>
    <w:rsid w:val="00A80262"/>
    <w:rsid w:val="00A8031D"/>
    <w:rsid w:val="00A804BC"/>
    <w:rsid w:val="00A808A8"/>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3EA1"/>
    <w:rsid w:val="00A84651"/>
    <w:rsid w:val="00A84C9C"/>
    <w:rsid w:val="00A84FC2"/>
    <w:rsid w:val="00A85221"/>
    <w:rsid w:val="00A85290"/>
    <w:rsid w:val="00A853BC"/>
    <w:rsid w:val="00A85470"/>
    <w:rsid w:val="00A85890"/>
    <w:rsid w:val="00A86035"/>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391"/>
    <w:rsid w:val="00A95B8E"/>
    <w:rsid w:val="00A95EB5"/>
    <w:rsid w:val="00A95F4A"/>
    <w:rsid w:val="00A9607A"/>
    <w:rsid w:val="00A963FA"/>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92C"/>
    <w:rsid w:val="00AA0BEE"/>
    <w:rsid w:val="00AA0DCD"/>
    <w:rsid w:val="00AA10AF"/>
    <w:rsid w:val="00AA1430"/>
    <w:rsid w:val="00AA15FD"/>
    <w:rsid w:val="00AA1A1E"/>
    <w:rsid w:val="00AA1DB3"/>
    <w:rsid w:val="00AA1E7F"/>
    <w:rsid w:val="00AA1F29"/>
    <w:rsid w:val="00AA2B02"/>
    <w:rsid w:val="00AA2BC7"/>
    <w:rsid w:val="00AA2EAC"/>
    <w:rsid w:val="00AA2FF2"/>
    <w:rsid w:val="00AA32E4"/>
    <w:rsid w:val="00AA364B"/>
    <w:rsid w:val="00AA38FE"/>
    <w:rsid w:val="00AA3A60"/>
    <w:rsid w:val="00AA402E"/>
    <w:rsid w:val="00AA4046"/>
    <w:rsid w:val="00AA408F"/>
    <w:rsid w:val="00AA49C4"/>
    <w:rsid w:val="00AA4B53"/>
    <w:rsid w:val="00AA5616"/>
    <w:rsid w:val="00AA567A"/>
    <w:rsid w:val="00AA5824"/>
    <w:rsid w:val="00AA58C7"/>
    <w:rsid w:val="00AA5929"/>
    <w:rsid w:val="00AA6020"/>
    <w:rsid w:val="00AA6032"/>
    <w:rsid w:val="00AA6037"/>
    <w:rsid w:val="00AA61A6"/>
    <w:rsid w:val="00AA61DD"/>
    <w:rsid w:val="00AA6782"/>
    <w:rsid w:val="00AA67B9"/>
    <w:rsid w:val="00AA6803"/>
    <w:rsid w:val="00AA6AEA"/>
    <w:rsid w:val="00AA6D33"/>
    <w:rsid w:val="00AA711A"/>
    <w:rsid w:val="00AA7234"/>
    <w:rsid w:val="00AA72E9"/>
    <w:rsid w:val="00AA73B4"/>
    <w:rsid w:val="00AA75E2"/>
    <w:rsid w:val="00AA76CF"/>
    <w:rsid w:val="00AA7926"/>
    <w:rsid w:val="00AA7D1F"/>
    <w:rsid w:val="00AB10AA"/>
    <w:rsid w:val="00AB186A"/>
    <w:rsid w:val="00AB1FC7"/>
    <w:rsid w:val="00AB2310"/>
    <w:rsid w:val="00AB26D1"/>
    <w:rsid w:val="00AB278F"/>
    <w:rsid w:val="00AB29ED"/>
    <w:rsid w:val="00AB3211"/>
    <w:rsid w:val="00AB3434"/>
    <w:rsid w:val="00AB3597"/>
    <w:rsid w:val="00AB35EA"/>
    <w:rsid w:val="00AB3859"/>
    <w:rsid w:val="00AB39A6"/>
    <w:rsid w:val="00AB3B0D"/>
    <w:rsid w:val="00AB3CA1"/>
    <w:rsid w:val="00AB47E7"/>
    <w:rsid w:val="00AB4B2B"/>
    <w:rsid w:val="00AB4F17"/>
    <w:rsid w:val="00AB504C"/>
    <w:rsid w:val="00AB5439"/>
    <w:rsid w:val="00AB5B53"/>
    <w:rsid w:val="00AB5FFE"/>
    <w:rsid w:val="00AB636C"/>
    <w:rsid w:val="00AB63C8"/>
    <w:rsid w:val="00AB657B"/>
    <w:rsid w:val="00AB6B37"/>
    <w:rsid w:val="00AB711D"/>
    <w:rsid w:val="00AB7233"/>
    <w:rsid w:val="00AB7763"/>
    <w:rsid w:val="00AB78AB"/>
    <w:rsid w:val="00AB7944"/>
    <w:rsid w:val="00AB7A01"/>
    <w:rsid w:val="00AB7B13"/>
    <w:rsid w:val="00AB7F9D"/>
    <w:rsid w:val="00AC0253"/>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D0"/>
    <w:rsid w:val="00AC26F4"/>
    <w:rsid w:val="00AC2A1C"/>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78"/>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5DC9"/>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BF1"/>
    <w:rsid w:val="00AE0E11"/>
    <w:rsid w:val="00AE1011"/>
    <w:rsid w:val="00AE15C8"/>
    <w:rsid w:val="00AE1814"/>
    <w:rsid w:val="00AE19A5"/>
    <w:rsid w:val="00AE23BA"/>
    <w:rsid w:val="00AE2637"/>
    <w:rsid w:val="00AE32CD"/>
    <w:rsid w:val="00AE3E20"/>
    <w:rsid w:val="00AE4264"/>
    <w:rsid w:val="00AE439C"/>
    <w:rsid w:val="00AE4645"/>
    <w:rsid w:val="00AE46D5"/>
    <w:rsid w:val="00AE4C6D"/>
    <w:rsid w:val="00AE501E"/>
    <w:rsid w:val="00AE522C"/>
    <w:rsid w:val="00AE5B98"/>
    <w:rsid w:val="00AE5DCA"/>
    <w:rsid w:val="00AE5F1F"/>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39E"/>
    <w:rsid w:val="00AF2637"/>
    <w:rsid w:val="00AF265B"/>
    <w:rsid w:val="00AF2909"/>
    <w:rsid w:val="00AF3270"/>
    <w:rsid w:val="00AF3716"/>
    <w:rsid w:val="00AF3C74"/>
    <w:rsid w:val="00AF3E32"/>
    <w:rsid w:val="00AF3FBB"/>
    <w:rsid w:val="00AF4974"/>
    <w:rsid w:val="00AF4E4E"/>
    <w:rsid w:val="00AF51B4"/>
    <w:rsid w:val="00AF54F6"/>
    <w:rsid w:val="00AF56A3"/>
    <w:rsid w:val="00AF59C3"/>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832"/>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AE9"/>
    <w:rsid w:val="00B1135F"/>
    <w:rsid w:val="00B11517"/>
    <w:rsid w:val="00B116D9"/>
    <w:rsid w:val="00B1183C"/>
    <w:rsid w:val="00B11943"/>
    <w:rsid w:val="00B11BF7"/>
    <w:rsid w:val="00B11DB3"/>
    <w:rsid w:val="00B11E6C"/>
    <w:rsid w:val="00B125D6"/>
    <w:rsid w:val="00B12836"/>
    <w:rsid w:val="00B12BEE"/>
    <w:rsid w:val="00B12E60"/>
    <w:rsid w:val="00B1324C"/>
    <w:rsid w:val="00B13252"/>
    <w:rsid w:val="00B135CD"/>
    <w:rsid w:val="00B13718"/>
    <w:rsid w:val="00B13880"/>
    <w:rsid w:val="00B13B65"/>
    <w:rsid w:val="00B14073"/>
    <w:rsid w:val="00B14139"/>
    <w:rsid w:val="00B141EF"/>
    <w:rsid w:val="00B1454C"/>
    <w:rsid w:val="00B1473A"/>
    <w:rsid w:val="00B14CAD"/>
    <w:rsid w:val="00B1572E"/>
    <w:rsid w:val="00B15C3B"/>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3020"/>
    <w:rsid w:val="00B230B9"/>
    <w:rsid w:val="00B231A9"/>
    <w:rsid w:val="00B23592"/>
    <w:rsid w:val="00B23FD8"/>
    <w:rsid w:val="00B24422"/>
    <w:rsid w:val="00B246BA"/>
    <w:rsid w:val="00B2495F"/>
    <w:rsid w:val="00B24BF1"/>
    <w:rsid w:val="00B24FB6"/>
    <w:rsid w:val="00B25158"/>
    <w:rsid w:val="00B254BB"/>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8E7"/>
    <w:rsid w:val="00B35116"/>
    <w:rsid w:val="00B3594A"/>
    <w:rsid w:val="00B35D16"/>
    <w:rsid w:val="00B35EED"/>
    <w:rsid w:val="00B36098"/>
    <w:rsid w:val="00B36230"/>
    <w:rsid w:val="00B362DF"/>
    <w:rsid w:val="00B3651E"/>
    <w:rsid w:val="00B36945"/>
    <w:rsid w:val="00B36BE0"/>
    <w:rsid w:val="00B36DBA"/>
    <w:rsid w:val="00B36DF0"/>
    <w:rsid w:val="00B3789E"/>
    <w:rsid w:val="00B37C21"/>
    <w:rsid w:val="00B37C82"/>
    <w:rsid w:val="00B37DFE"/>
    <w:rsid w:val="00B37E24"/>
    <w:rsid w:val="00B40484"/>
    <w:rsid w:val="00B404BF"/>
    <w:rsid w:val="00B4060E"/>
    <w:rsid w:val="00B407AD"/>
    <w:rsid w:val="00B40C07"/>
    <w:rsid w:val="00B40CBE"/>
    <w:rsid w:val="00B40FE4"/>
    <w:rsid w:val="00B4137C"/>
    <w:rsid w:val="00B41603"/>
    <w:rsid w:val="00B418A5"/>
    <w:rsid w:val="00B41D72"/>
    <w:rsid w:val="00B41DDE"/>
    <w:rsid w:val="00B41E33"/>
    <w:rsid w:val="00B41F98"/>
    <w:rsid w:val="00B420A0"/>
    <w:rsid w:val="00B4256F"/>
    <w:rsid w:val="00B425B8"/>
    <w:rsid w:val="00B42B13"/>
    <w:rsid w:val="00B42C9C"/>
    <w:rsid w:val="00B42F78"/>
    <w:rsid w:val="00B43097"/>
    <w:rsid w:val="00B430E6"/>
    <w:rsid w:val="00B43666"/>
    <w:rsid w:val="00B4384F"/>
    <w:rsid w:val="00B43A92"/>
    <w:rsid w:val="00B44575"/>
    <w:rsid w:val="00B44635"/>
    <w:rsid w:val="00B44697"/>
    <w:rsid w:val="00B4473A"/>
    <w:rsid w:val="00B44CB2"/>
    <w:rsid w:val="00B44EA7"/>
    <w:rsid w:val="00B44F2F"/>
    <w:rsid w:val="00B454C1"/>
    <w:rsid w:val="00B4562C"/>
    <w:rsid w:val="00B465A4"/>
    <w:rsid w:val="00B469E8"/>
    <w:rsid w:val="00B46D84"/>
    <w:rsid w:val="00B47ACD"/>
    <w:rsid w:val="00B47B85"/>
    <w:rsid w:val="00B47FC6"/>
    <w:rsid w:val="00B47FF5"/>
    <w:rsid w:val="00B50052"/>
    <w:rsid w:val="00B5047B"/>
    <w:rsid w:val="00B505A1"/>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4CEE"/>
    <w:rsid w:val="00B551FD"/>
    <w:rsid w:val="00B554A9"/>
    <w:rsid w:val="00B55519"/>
    <w:rsid w:val="00B556D2"/>
    <w:rsid w:val="00B5592D"/>
    <w:rsid w:val="00B5596E"/>
    <w:rsid w:val="00B55D0F"/>
    <w:rsid w:val="00B56173"/>
    <w:rsid w:val="00B5646B"/>
    <w:rsid w:val="00B564A2"/>
    <w:rsid w:val="00B5675D"/>
    <w:rsid w:val="00B56784"/>
    <w:rsid w:val="00B56E0C"/>
    <w:rsid w:val="00B57BC7"/>
    <w:rsid w:val="00B57EC2"/>
    <w:rsid w:val="00B600D4"/>
    <w:rsid w:val="00B604A9"/>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047"/>
    <w:rsid w:val="00B623FF"/>
    <w:rsid w:val="00B6242A"/>
    <w:rsid w:val="00B626E2"/>
    <w:rsid w:val="00B62C4F"/>
    <w:rsid w:val="00B63317"/>
    <w:rsid w:val="00B63361"/>
    <w:rsid w:val="00B636AB"/>
    <w:rsid w:val="00B63917"/>
    <w:rsid w:val="00B639B0"/>
    <w:rsid w:val="00B63B1A"/>
    <w:rsid w:val="00B63BA6"/>
    <w:rsid w:val="00B63C20"/>
    <w:rsid w:val="00B63C7A"/>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2F15"/>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6D8E"/>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2037"/>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EB"/>
    <w:rsid w:val="00B84D15"/>
    <w:rsid w:val="00B84D8C"/>
    <w:rsid w:val="00B8501C"/>
    <w:rsid w:val="00B85248"/>
    <w:rsid w:val="00B8526A"/>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904E3"/>
    <w:rsid w:val="00B9065D"/>
    <w:rsid w:val="00B9087B"/>
    <w:rsid w:val="00B90A30"/>
    <w:rsid w:val="00B90F6E"/>
    <w:rsid w:val="00B91159"/>
    <w:rsid w:val="00B911BD"/>
    <w:rsid w:val="00B9180F"/>
    <w:rsid w:val="00B91FCD"/>
    <w:rsid w:val="00B9255A"/>
    <w:rsid w:val="00B928F4"/>
    <w:rsid w:val="00B92D52"/>
    <w:rsid w:val="00B92FD9"/>
    <w:rsid w:val="00B9337E"/>
    <w:rsid w:val="00B933DF"/>
    <w:rsid w:val="00B9386E"/>
    <w:rsid w:val="00B93B5C"/>
    <w:rsid w:val="00B93EC1"/>
    <w:rsid w:val="00B9439F"/>
    <w:rsid w:val="00B944E6"/>
    <w:rsid w:val="00B94C5A"/>
    <w:rsid w:val="00B94F75"/>
    <w:rsid w:val="00B95220"/>
    <w:rsid w:val="00B95670"/>
    <w:rsid w:val="00B95976"/>
    <w:rsid w:val="00B960DF"/>
    <w:rsid w:val="00B9643D"/>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1EC1"/>
    <w:rsid w:val="00BA201F"/>
    <w:rsid w:val="00BA2197"/>
    <w:rsid w:val="00BA25C7"/>
    <w:rsid w:val="00BA2D69"/>
    <w:rsid w:val="00BA2F32"/>
    <w:rsid w:val="00BA310E"/>
    <w:rsid w:val="00BA3186"/>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6CB2"/>
    <w:rsid w:val="00BA747F"/>
    <w:rsid w:val="00BA770E"/>
    <w:rsid w:val="00BB080E"/>
    <w:rsid w:val="00BB082C"/>
    <w:rsid w:val="00BB0988"/>
    <w:rsid w:val="00BB136C"/>
    <w:rsid w:val="00BB142F"/>
    <w:rsid w:val="00BB1A23"/>
    <w:rsid w:val="00BB1C2B"/>
    <w:rsid w:val="00BB20AC"/>
    <w:rsid w:val="00BB26C0"/>
    <w:rsid w:val="00BB28A0"/>
    <w:rsid w:val="00BB29D8"/>
    <w:rsid w:val="00BB2A48"/>
    <w:rsid w:val="00BB2CBE"/>
    <w:rsid w:val="00BB3170"/>
    <w:rsid w:val="00BB31B5"/>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3"/>
    <w:rsid w:val="00BC1CA6"/>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4FF8"/>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C7E28"/>
    <w:rsid w:val="00BD05C1"/>
    <w:rsid w:val="00BD0811"/>
    <w:rsid w:val="00BD0C0D"/>
    <w:rsid w:val="00BD0D4C"/>
    <w:rsid w:val="00BD0DB6"/>
    <w:rsid w:val="00BD1565"/>
    <w:rsid w:val="00BD1C0B"/>
    <w:rsid w:val="00BD1D5C"/>
    <w:rsid w:val="00BD20AA"/>
    <w:rsid w:val="00BD2557"/>
    <w:rsid w:val="00BD2579"/>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E8F"/>
    <w:rsid w:val="00BD4FC4"/>
    <w:rsid w:val="00BD50C9"/>
    <w:rsid w:val="00BD5A48"/>
    <w:rsid w:val="00BD5C4D"/>
    <w:rsid w:val="00BD5CB6"/>
    <w:rsid w:val="00BD5FB7"/>
    <w:rsid w:val="00BD60D3"/>
    <w:rsid w:val="00BD6338"/>
    <w:rsid w:val="00BD63D2"/>
    <w:rsid w:val="00BD661C"/>
    <w:rsid w:val="00BD6AF7"/>
    <w:rsid w:val="00BD71C0"/>
    <w:rsid w:val="00BD73EA"/>
    <w:rsid w:val="00BD74F7"/>
    <w:rsid w:val="00BE00D5"/>
    <w:rsid w:val="00BE01AC"/>
    <w:rsid w:val="00BE0470"/>
    <w:rsid w:val="00BE05F4"/>
    <w:rsid w:val="00BE074E"/>
    <w:rsid w:val="00BE08AA"/>
    <w:rsid w:val="00BE0C02"/>
    <w:rsid w:val="00BE0FBB"/>
    <w:rsid w:val="00BE10D6"/>
    <w:rsid w:val="00BE120C"/>
    <w:rsid w:val="00BE15CF"/>
    <w:rsid w:val="00BE1671"/>
    <w:rsid w:val="00BE1867"/>
    <w:rsid w:val="00BE18D3"/>
    <w:rsid w:val="00BE197B"/>
    <w:rsid w:val="00BE1B34"/>
    <w:rsid w:val="00BE1D01"/>
    <w:rsid w:val="00BE1E8E"/>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C90"/>
    <w:rsid w:val="00BF305E"/>
    <w:rsid w:val="00BF3543"/>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1AF3"/>
    <w:rsid w:val="00C01B2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07EAA"/>
    <w:rsid w:val="00C10058"/>
    <w:rsid w:val="00C10472"/>
    <w:rsid w:val="00C10D85"/>
    <w:rsid w:val="00C10DA9"/>
    <w:rsid w:val="00C10E94"/>
    <w:rsid w:val="00C1140B"/>
    <w:rsid w:val="00C11593"/>
    <w:rsid w:val="00C11771"/>
    <w:rsid w:val="00C12274"/>
    <w:rsid w:val="00C122DA"/>
    <w:rsid w:val="00C122F9"/>
    <w:rsid w:val="00C12684"/>
    <w:rsid w:val="00C126CB"/>
    <w:rsid w:val="00C12988"/>
    <w:rsid w:val="00C12F35"/>
    <w:rsid w:val="00C12F9C"/>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28"/>
    <w:rsid w:val="00C1674F"/>
    <w:rsid w:val="00C16811"/>
    <w:rsid w:val="00C16AB2"/>
    <w:rsid w:val="00C16D03"/>
    <w:rsid w:val="00C17058"/>
    <w:rsid w:val="00C170A3"/>
    <w:rsid w:val="00C17107"/>
    <w:rsid w:val="00C1712A"/>
    <w:rsid w:val="00C1717B"/>
    <w:rsid w:val="00C171D1"/>
    <w:rsid w:val="00C17220"/>
    <w:rsid w:val="00C172E2"/>
    <w:rsid w:val="00C17AA1"/>
    <w:rsid w:val="00C2011F"/>
    <w:rsid w:val="00C201C1"/>
    <w:rsid w:val="00C20243"/>
    <w:rsid w:val="00C2039A"/>
    <w:rsid w:val="00C20985"/>
    <w:rsid w:val="00C20B4D"/>
    <w:rsid w:val="00C20E0B"/>
    <w:rsid w:val="00C20F82"/>
    <w:rsid w:val="00C215CD"/>
    <w:rsid w:val="00C217BF"/>
    <w:rsid w:val="00C21AB8"/>
    <w:rsid w:val="00C21BA4"/>
    <w:rsid w:val="00C21C63"/>
    <w:rsid w:val="00C21ED8"/>
    <w:rsid w:val="00C220B8"/>
    <w:rsid w:val="00C2213D"/>
    <w:rsid w:val="00C221EC"/>
    <w:rsid w:val="00C22467"/>
    <w:rsid w:val="00C227A9"/>
    <w:rsid w:val="00C227CB"/>
    <w:rsid w:val="00C22F0D"/>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F10"/>
    <w:rsid w:val="00C32070"/>
    <w:rsid w:val="00C321CA"/>
    <w:rsid w:val="00C323F9"/>
    <w:rsid w:val="00C328A6"/>
    <w:rsid w:val="00C32EF1"/>
    <w:rsid w:val="00C33267"/>
    <w:rsid w:val="00C33430"/>
    <w:rsid w:val="00C33589"/>
    <w:rsid w:val="00C335D9"/>
    <w:rsid w:val="00C33884"/>
    <w:rsid w:val="00C33D28"/>
    <w:rsid w:val="00C33DAD"/>
    <w:rsid w:val="00C344CB"/>
    <w:rsid w:val="00C3456E"/>
    <w:rsid w:val="00C345E0"/>
    <w:rsid w:val="00C34876"/>
    <w:rsid w:val="00C35574"/>
    <w:rsid w:val="00C355F6"/>
    <w:rsid w:val="00C3562D"/>
    <w:rsid w:val="00C356D8"/>
    <w:rsid w:val="00C3590B"/>
    <w:rsid w:val="00C35981"/>
    <w:rsid w:val="00C35E9F"/>
    <w:rsid w:val="00C36268"/>
    <w:rsid w:val="00C363E5"/>
    <w:rsid w:val="00C3647C"/>
    <w:rsid w:val="00C365DD"/>
    <w:rsid w:val="00C37711"/>
    <w:rsid w:val="00C40165"/>
    <w:rsid w:val="00C40897"/>
    <w:rsid w:val="00C4114E"/>
    <w:rsid w:val="00C412CC"/>
    <w:rsid w:val="00C415A7"/>
    <w:rsid w:val="00C417E6"/>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4F56"/>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DC9"/>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570"/>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5DA2"/>
    <w:rsid w:val="00C75DEB"/>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7DC"/>
    <w:rsid w:val="00C84A37"/>
    <w:rsid w:val="00C84C80"/>
    <w:rsid w:val="00C857EE"/>
    <w:rsid w:val="00C85AAD"/>
    <w:rsid w:val="00C85BBD"/>
    <w:rsid w:val="00C85E0B"/>
    <w:rsid w:val="00C85EDB"/>
    <w:rsid w:val="00C8756E"/>
    <w:rsid w:val="00C877F2"/>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5A2"/>
    <w:rsid w:val="00CA06BB"/>
    <w:rsid w:val="00CA0918"/>
    <w:rsid w:val="00CA0CD1"/>
    <w:rsid w:val="00CA0EA5"/>
    <w:rsid w:val="00CA1170"/>
    <w:rsid w:val="00CA1225"/>
    <w:rsid w:val="00CA13E0"/>
    <w:rsid w:val="00CA1A50"/>
    <w:rsid w:val="00CA1B8A"/>
    <w:rsid w:val="00CA2127"/>
    <w:rsid w:val="00CA2129"/>
    <w:rsid w:val="00CA2425"/>
    <w:rsid w:val="00CA2557"/>
    <w:rsid w:val="00CA2597"/>
    <w:rsid w:val="00CA2DE8"/>
    <w:rsid w:val="00CA2F83"/>
    <w:rsid w:val="00CA3AEF"/>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7CF"/>
    <w:rsid w:val="00CA7884"/>
    <w:rsid w:val="00CA79B6"/>
    <w:rsid w:val="00CA7A03"/>
    <w:rsid w:val="00CA7BA3"/>
    <w:rsid w:val="00CA7E9C"/>
    <w:rsid w:val="00CA7F13"/>
    <w:rsid w:val="00CA7F32"/>
    <w:rsid w:val="00CA7FD7"/>
    <w:rsid w:val="00CB00A2"/>
    <w:rsid w:val="00CB01FC"/>
    <w:rsid w:val="00CB089E"/>
    <w:rsid w:val="00CB13F9"/>
    <w:rsid w:val="00CB2388"/>
    <w:rsid w:val="00CB2439"/>
    <w:rsid w:val="00CB288C"/>
    <w:rsid w:val="00CB2C49"/>
    <w:rsid w:val="00CB2DAB"/>
    <w:rsid w:val="00CB2EBB"/>
    <w:rsid w:val="00CB3572"/>
    <w:rsid w:val="00CB39DD"/>
    <w:rsid w:val="00CB40AE"/>
    <w:rsid w:val="00CB43A2"/>
    <w:rsid w:val="00CB47F8"/>
    <w:rsid w:val="00CB48F5"/>
    <w:rsid w:val="00CB4A7B"/>
    <w:rsid w:val="00CB5133"/>
    <w:rsid w:val="00CB5982"/>
    <w:rsid w:val="00CB5A97"/>
    <w:rsid w:val="00CB5CED"/>
    <w:rsid w:val="00CB5EED"/>
    <w:rsid w:val="00CB5FED"/>
    <w:rsid w:val="00CB64B4"/>
    <w:rsid w:val="00CB6931"/>
    <w:rsid w:val="00CB6BBA"/>
    <w:rsid w:val="00CB6CF3"/>
    <w:rsid w:val="00CB746C"/>
    <w:rsid w:val="00CB7507"/>
    <w:rsid w:val="00CB757D"/>
    <w:rsid w:val="00CB7D41"/>
    <w:rsid w:val="00CB7E82"/>
    <w:rsid w:val="00CC065C"/>
    <w:rsid w:val="00CC16D9"/>
    <w:rsid w:val="00CC1A5A"/>
    <w:rsid w:val="00CC1C3B"/>
    <w:rsid w:val="00CC1DE7"/>
    <w:rsid w:val="00CC1F25"/>
    <w:rsid w:val="00CC235A"/>
    <w:rsid w:val="00CC278C"/>
    <w:rsid w:val="00CC286A"/>
    <w:rsid w:val="00CC2A89"/>
    <w:rsid w:val="00CC2CFB"/>
    <w:rsid w:val="00CC2FBD"/>
    <w:rsid w:val="00CC3529"/>
    <w:rsid w:val="00CC43AC"/>
    <w:rsid w:val="00CC47A3"/>
    <w:rsid w:val="00CC4E91"/>
    <w:rsid w:val="00CC5029"/>
    <w:rsid w:val="00CC51AD"/>
    <w:rsid w:val="00CC53C9"/>
    <w:rsid w:val="00CC56A5"/>
    <w:rsid w:val="00CC571C"/>
    <w:rsid w:val="00CC5829"/>
    <w:rsid w:val="00CC6331"/>
    <w:rsid w:val="00CC6854"/>
    <w:rsid w:val="00CC6CA5"/>
    <w:rsid w:val="00CC6FA7"/>
    <w:rsid w:val="00CC713C"/>
    <w:rsid w:val="00CC7511"/>
    <w:rsid w:val="00CC7E9A"/>
    <w:rsid w:val="00CD00B4"/>
    <w:rsid w:val="00CD0535"/>
    <w:rsid w:val="00CD08CC"/>
    <w:rsid w:val="00CD104B"/>
    <w:rsid w:val="00CD15C9"/>
    <w:rsid w:val="00CD173B"/>
    <w:rsid w:val="00CD1A1C"/>
    <w:rsid w:val="00CD1B9D"/>
    <w:rsid w:val="00CD1C82"/>
    <w:rsid w:val="00CD1CD9"/>
    <w:rsid w:val="00CD1D33"/>
    <w:rsid w:val="00CD1FCE"/>
    <w:rsid w:val="00CD2297"/>
    <w:rsid w:val="00CD290C"/>
    <w:rsid w:val="00CD2BC5"/>
    <w:rsid w:val="00CD2FAE"/>
    <w:rsid w:val="00CD3178"/>
    <w:rsid w:val="00CD321E"/>
    <w:rsid w:val="00CD3519"/>
    <w:rsid w:val="00CD35F2"/>
    <w:rsid w:val="00CD3AAF"/>
    <w:rsid w:val="00CD41F7"/>
    <w:rsid w:val="00CD4758"/>
    <w:rsid w:val="00CD4A06"/>
    <w:rsid w:val="00CD4D1D"/>
    <w:rsid w:val="00CD4DC9"/>
    <w:rsid w:val="00CD4E99"/>
    <w:rsid w:val="00CD553D"/>
    <w:rsid w:val="00CD5A75"/>
    <w:rsid w:val="00CD5EED"/>
    <w:rsid w:val="00CD5FBC"/>
    <w:rsid w:val="00CD6406"/>
    <w:rsid w:val="00CD6926"/>
    <w:rsid w:val="00CD6D78"/>
    <w:rsid w:val="00CD6DE4"/>
    <w:rsid w:val="00CD6F14"/>
    <w:rsid w:val="00CD720B"/>
    <w:rsid w:val="00CD72A8"/>
    <w:rsid w:val="00CD752D"/>
    <w:rsid w:val="00CD76F8"/>
    <w:rsid w:val="00CD7895"/>
    <w:rsid w:val="00CD7CF0"/>
    <w:rsid w:val="00CD7D49"/>
    <w:rsid w:val="00CD7F38"/>
    <w:rsid w:val="00CE00C9"/>
    <w:rsid w:val="00CE039C"/>
    <w:rsid w:val="00CE053E"/>
    <w:rsid w:val="00CE0634"/>
    <w:rsid w:val="00CE0763"/>
    <w:rsid w:val="00CE08A4"/>
    <w:rsid w:val="00CE0DFE"/>
    <w:rsid w:val="00CE0FF1"/>
    <w:rsid w:val="00CE134B"/>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B5C"/>
    <w:rsid w:val="00CF1CC2"/>
    <w:rsid w:val="00CF1F16"/>
    <w:rsid w:val="00CF1FA1"/>
    <w:rsid w:val="00CF2265"/>
    <w:rsid w:val="00CF2D52"/>
    <w:rsid w:val="00CF3104"/>
    <w:rsid w:val="00CF319A"/>
    <w:rsid w:val="00CF3452"/>
    <w:rsid w:val="00CF36D5"/>
    <w:rsid w:val="00CF3748"/>
    <w:rsid w:val="00CF37F4"/>
    <w:rsid w:val="00CF397E"/>
    <w:rsid w:val="00CF3CB4"/>
    <w:rsid w:val="00CF3EB7"/>
    <w:rsid w:val="00CF422A"/>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38"/>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BC5"/>
    <w:rsid w:val="00D02F43"/>
    <w:rsid w:val="00D03254"/>
    <w:rsid w:val="00D038F1"/>
    <w:rsid w:val="00D0396D"/>
    <w:rsid w:val="00D03A3C"/>
    <w:rsid w:val="00D03A98"/>
    <w:rsid w:val="00D03B1B"/>
    <w:rsid w:val="00D03B64"/>
    <w:rsid w:val="00D03C1E"/>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304"/>
    <w:rsid w:val="00D1282A"/>
    <w:rsid w:val="00D12938"/>
    <w:rsid w:val="00D1309D"/>
    <w:rsid w:val="00D1342C"/>
    <w:rsid w:val="00D1353A"/>
    <w:rsid w:val="00D13F13"/>
    <w:rsid w:val="00D14223"/>
    <w:rsid w:val="00D1430E"/>
    <w:rsid w:val="00D14479"/>
    <w:rsid w:val="00D146F5"/>
    <w:rsid w:val="00D1493C"/>
    <w:rsid w:val="00D14C30"/>
    <w:rsid w:val="00D14CCD"/>
    <w:rsid w:val="00D14E23"/>
    <w:rsid w:val="00D151B2"/>
    <w:rsid w:val="00D153AC"/>
    <w:rsid w:val="00D1558F"/>
    <w:rsid w:val="00D15A3A"/>
    <w:rsid w:val="00D15A65"/>
    <w:rsid w:val="00D15B40"/>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A33"/>
    <w:rsid w:val="00D21BF3"/>
    <w:rsid w:val="00D21C9F"/>
    <w:rsid w:val="00D21FA0"/>
    <w:rsid w:val="00D22A99"/>
    <w:rsid w:val="00D23186"/>
    <w:rsid w:val="00D231C6"/>
    <w:rsid w:val="00D23275"/>
    <w:rsid w:val="00D235EA"/>
    <w:rsid w:val="00D2371A"/>
    <w:rsid w:val="00D23792"/>
    <w:rsid w:val="00D2452E"/>
    <w:rsid w:val="00D2499E"/>
    <w:rsid w:val="00D24BA8"/>
    <w:rsid w:val="00D24CCF"/>
    <w:rsid w:val="00D25983"/>
    <w:rsid w:val="00D25AF8"/>
    <w:rsid w:val="00D25E95"/>
    <w:rsid w:val="00D25EA9"/>
    <w:rsid w:val="00D26019"/>
    <w:rsid w:val="00D260B5"/>
    <w:rsid w:val="00D261AC"/>
    <w:rsid w:val="00D261F0"/>
    <w:rsid w:val="00D26825"/>
    <w:rsid w:val="00D2693B"/>
    <w:rsid w:val="00D27AA0"/>
    <w:rsid w:val="00D27EBD"/>
    <w:rsid w:val="00D27F78"/>
    <w:rsid w:val="00D3153F"/>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0BB"/>
    <w:rsid w:val="00D3730F"/>
    <w:rsid w:val="00D37310"/>
    <w:rsid w:val="00D37323"/>
    <w:rsid w:val="00D378CB"/>
    <w:rsid w:val="00D37E4C"/>
    <w:rsid w:val="00D40455"/>
    <w:rsid w:val="00D4057B"/>
    <w:rsid w:val="00D40738"/>
    <w:rsid w:val="00D40D4B"/>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D82"/>
    <w:rsid w:val="00D51BA3"/>
    <w:rsid w:val="00D51BA8"/>
    <w:rsid w:val="00D51E6A"/>
    <w:rsid w:val="00D5217A"/>
    <w:rsid w:val="00D52280"/>
    <w:rsid w:val="00D52346"/>
    <w:rsid w:val="00D5245B"/>
    <w:rsid w:val="00D5261B"/>
    <w:rsid w:val="00D52983"/>
    <w:rsid w:val="00D52AEF"/>
    <w:rsid w:val="00D52B44"/>
    <w:rsid w:val="00D52FAC"/>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A7A"/>
    <w:rsid w:val="00D60DC6"/>
    <w:rsid w:val="00D60F23"/>
    <w:rsid w:val="00D61372"/>
    <w:rsid w:val="00D61EE1"/>
    <w:rsid w:val="00D62423"/>
    <w:rsid w:val="00D62B49"/>
    <w:rsid w:val="00D62D14"/>
    <w:rsid w:val="00D63159"/>
    <w:rsid w:val="00D63232"/>
    <w:rsid w:val="00D63D5D"/>
    <w:rsid w:val="00D6496D"/>
    <w:rsid w:val="00D64D0F"/>
    <w:rsid w:val="00D65504"/>
    <w:rsid w:val="00D65B18"/>
    <w:rsid w:val="00D65C06"/>
    <w:rsid w:val="00D65D9D"/>
    <w:rsid w:val="00D65F3B"/>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36"/>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41"/>
    <w:rsid w:val="00D842F9"/>
    <w:rsid w:val="00D84336"/>
    <w:rsid w:val="00D8447F"/>
    <w:rsid w:val="00D847EE"/>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4EB5"/>
    <w:rsid w:val="00D951CD"/>
    <w:rsid w:val="00D95E1C"/>
    <w:rsid w:val="00D95F18"/>
    <w:rsid w:val="00D96286"/>
    <w:rsid w:val="00D962F4"/>
    <w:rsid w:val="00D96354"/>
    <w:rsid w:val="00D9670F"/>
    <w:rsid w:val="00D968E2"/>
    <w:rsid w:val="00D96B5F"/>
    <w:rsid w:val="00D972A2"/>
    <w:rsid w:val="00D97530"/>
    <w:rsid w:val="00D97918"/>
    <w:rsid w:val="00D97A37"/>
    <w:rsid w:val="00D97ACE"/>
    <w:rsid w:val="00D97BFC"/>
    <w:rsid w:val="00D97F9E"/>
    <w:rsid w:val="00DA0398"/>
    <w:rsid w:val="00DA0437"/>
    <w:rsid w:val="00DA0617"/>
    <w:rsid w:val="00DA101B"/>
    <w:rsid w:val="00DA10CB"/>
    <w:rsid w:val="00DA121A"/>
    <w:rsid w:val="00DA1C89"/>
    <w:rsid w:val="00DA2065"/>
    <w:rsid w:val="00DA2120"/>
    <w:rsid w:val="00DA2585"/>
    <w:rsid w:val="00DA2AF4"/>
    <w:rsid w:val="00DA2DFE"/>
    <w:rsid w:val="00DA315F"/>
    <w:rsid w:val="00DA31E4"/>
    <w:rsid w:val="00DA3B23"/>
    <w:rsid w:val="00DA3DD0"/>
    <w:rsid w:val="00DA3E85"/>
    <w:rsid w:val="00DA3EA7"/>
    <w:rsid w:val="00DA3EFC"/>
    <w:rsid w:val="00DA4028"/>
    <w:rsid w:val="00DA4986"/>
    <w:rsid w:val="00DA4D14"/>
    <w:rsid w:val="00DA510E"/>
    <w:rsid w:val="00DA5415"/>
    <w:rsid w:val="00DA562B"/>
    <w:rsid w:val="00DA5DA5"/>
    <w:rsid w:val="00DA5F98"/>
    <w:rsid w:val="00DA633E"/>
    <w:rsid w:val="00DA6389"/>
    <w:rsid w:val="00DA63E8"/>
    <w:rsid w:val="00DA65C8"/>
    <w:rsid w:val="00DA6A9B"/>
    <w:rsid w:val="00DA6B43"/>
    <w:rsid w:val="00DA6D9A"/>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AB"/>
    <w:rsid w:val="00DB529B"/>
    <w:rsid w:val="00DB5424"/>
    <w:rsid w:val="00DB5526"/>
    <w:rsid w:val="00DB596E"/>
    <w:rsid w:val="00DB5A53"/>
    <w:rsid w:val="00DB5C2C"/>
    <w:rsid w:val="00DB5F2C"/>
    <w:rsid w:val="00DB64C5"/>
    <w:rsid w:val="00DB6B73"/>
    <w:rsid w:val="00DB6CC0"/>
    <w:rsid w:val="00DB6DC6"/>
    <w:rsid w:val="00DB71BA"/>
    <w:rsid w:val="00DB7573"/>
    <w:rsid w:val="00DB757B"/>
    <w:rsid w:val="00DB7965"/>
    <w:rsid w:val="00DB7DFB"/>
    <w:rsid w:val="00DC0444"/>
    <w:rsid w:val="00DC0650"/>
    <w:rsid w:val="00DC092B"/>
    <w:rsid w:val="00DC1264"/>
    <w:rsid w:val="00DC13D1"/>
    <w:rsid w:val="00DC14C1"/>
    <w:rsid w:val="00DC15CB"/>
    <w:rsid w:val="00DC16CA"/>
    <w:rsid w:val="00DC1757"/>
    <w:rsid w:val="00DC1B2B"/>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233"/>
    <w:rsid w:val="00DC53D5"/>
    <w:rsid w:val="00DC57B1"/>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23"/>
    <w:rsid w:val="00DD45F1"/>
    <w:rsid w:val="00DD46B2"/>
    <w:rsid w:val="00DD4898"/>
    <w:rsid w:val="00DD4991"/>
    <w:rsid w:val="00DD49F6"/>
    <w:rsid w:val="00DD4E43"/>
    <w:rsid w:val="00DD51DE"/>
    <w:rsid w:val="00DD59F7"/>
    <w:rsid w:val="00DD5A4D"/>
    <w:rsid w:val="00DD5F53"/>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46E"/>
    <w:rsid w:val="00DE3658"/>
    <w:rsid w:val="00DE3C2A"/>
    <w:rsid w:val="00DE404F"/>
    <w:rsid w:val="00DE449E"/>
    <w:rsid w:val="00DE4684"/>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381"/>
    <w:rsid w:val="00DE79B0"/>
    <w:rsid w:val="00DE79E1"/>
    <w:rsid w:val="00DE7CBF"/>
    <w:rsid w:val="00DE7FA6"/>
    <w:rsid w:val="00DF036E"/>
    <w:rsid w:val="00DF07D0"/>
    <w:rsid w:val="00DF08FD"/>
    <w:rsid w:val="00DF0F56"/>
    <w:rsid w:val="00DF117B"/>
    <w:rsid w:val="00DF119E"/>
    <w:rsid w:val="00DF12B1"/>
    <w:rsid w:val="00DF1453"/>
    <w:rsid w:val="00DF15D0"/>
    <w:rsid w:val="00DF1600"/>
    <w:rsid w:val="00DF1637"/>
    <w:rsid w:val="00DF1D16"/>
    <w:rsid w:val="00DF1DCB"/>
    <w:rsid w:val="00DF1F8B"/>
    <w:rsid w:val="00DF1FA3"/>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5EB9"/>
    <w:rsid w:val="00DF64B5"/>
    <w:rsid w:val="00DF662D"/>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93F"/>
    <w:rsid w:val="00E10E72"/>
    <w:rsid w:val="00E10F86"/>
    <w:rsid w:val="00E11106"/>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9D9"/>
    <w:rsid w:val="00E14AD4"/>
    <w:rsid w:val="00E14B76"/>
    <w:rsid w:val="00E14D0C"/>
    <w:rsid w:val="00E14FB0"/>
    <w:rsid w:val="00E15091"/>
    <w:rsid w:val="00E1536E"/>
    <w:rsid w:val="00E154FC"/>
    <w:rsid w:val="00E1575A"/>
    <w:rsid w:val="00E15B18"/>
    <w:rsid w:val="00E16069"/>
    <w:rsid w:val="00E160E0"/>
    <w:rsid w:val="00E161A1"/>
    <w:rsid w:val="00E16455"/>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C8"/>
    <w:rsid w:val="00E25387"/>
    <w:rsid w:val="00E25B0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309C"/>
    <w:rsid w:val="00E33F7A"/>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B39"/>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BF7"/>
    <w:rsid w:val="00E50FA8"/>
    <w:rsid w:val="00E50FFF"/>
    <w:rsid w:val="00E5118B"/>
    <w:rsid w:val="00E5123A"/>
    <w:rsid w:val="00E512BF"/>
    <w:rsid w:val="00E51415"/>
    <w:rsid w:val="00E5188B"/>
    <w:rsid w:val="00E51A6F"/>
    <w:rsid w:val="00E51AF5"/>
    <w:rsid w:val="00E51B62"/>
    <w:rsid w:val="00E51E78"/>
    <w:rsid w:val="00E51EB7"/>
    <w:rsid w:val="00E520BD"/>
    <w:rsid w:val="00E52588"/>
    <w:rsid w:val="00E528E9"/>
    <w:rsid w:val="00E52B7D"/>
    <w:rsid w:val="00E52EA3"/>
    <w:rsid w:val="00E531B0"/>
    <w:rsid w:val="00E53827"/>
    <w:rsid w:val="00E543C0"/>
    <w:rsid w:val="00E549CE"/>
    <w:rsid w:val="00E54D82"/>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15B"/>
    <w:rsid w:val="00E614BC"/>
    <w:rsid w:val="00E619EB"/>
    <w:rsid w:val="00E620C5"/>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0C4"/>
    <w:rsid w:val="00E6510A"/>
    <w:rsid w:val="00E65429"/>
    <w:rsid w:val="00E6562E"/>
    <w:rsid w:val="00E657CA"/>
    <w:rsid w:val="00E65BFA"/>
    <w:rsid w:val="00E65C78"/>
    <w:rsid w:val="00E65E07"/>
    <w:rsid w:val="00E6601B"/>
    <w:rsid w:val="00E660A3"/>
    <w:rsid w:val="00E66104"/>
    <w:rsid w:val="00E66601"/>
    <w:rsid w:val="00E666A1"/>
    <w:rsid w:val="00E66B01"/>
    <w:rsid w:val="00E66CC9"/>
    <w:rsid w:val="00E66FA1"/>
    <w:rsid w:val="00E67142"/>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1B5"/>
    <w:rsid w:val="00E73850"/>
    <w:rsid w:val="00E73881"/>
    <w:rsid w:val="00E73ACA"/>
    <w:rsid w:val="00E73E0D"/>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9F4"/>
    <w:rsid w:val="00E77EA4"/>
    <w:rsid w:val="00E802D9"/>
    <w:rsid w:val="00E80492"/>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885"/>
    <w:rsid w:val="00E87CD8"/>
    <w:rsid w:val="00E90153"/>
    <w:rsid w:val="00E901BA"/>
    <w:rsid w:val="00E90ABC"/>
    <w:rsid w:val="00E91183"/>
    <w:rsid w:val="00E91784"/>
    <w:rsid w:val="00E91C8C"/>
    <w:rsid w:val="00E91DBB"/>
    <w:rsid w:val="00E9229A"/>
    <w:rsid w:val="00E924CD"/>
    <w:rsid w:val="00E928F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9C2"/>
    <w:rsid w:val="00E95DA2"/>
    <w:rsid w:val="00E95F9F"/>
    <w:rsid w:val="00E96327"/>
    <w:rsid w:val="00E9668E"/>
    <w:rsid w:val="00E966B6"/>
    <w:rsid w:val="00E96DB5"/>
    <w:rsid w:val="00E96E76"/>
    <w:rsid w:val="00E96F04"/>
    <w:rsid w:val="00E96FFD"/>
    <w:rsid w:val="00E97383"/>
    <w:rsid w:val="00E973DA"/>
    <w:rsid w:val="00E97476"/>
    <w:rsid w:val="00E97A8C"/>
    <w:rsid w:val="00E97BB1"/>
    <w:rsid w:val="00E97C40"/>
    <w:rsid w:val="00E97F53"/>
    <w:rsid w:val="00EA0306"/>
    <w:rsid w:val="00EA048C"/>
    <w:rsid w:val="00EA1249"/>
    <w:rsid w:val="00EA15C0"/>
    <w:rsid w:val="00EA1FDA"/>
    <w:rsid w:val="00EA2032"/>
    <w:rsid w:val="00EA2273"/>
    <w:rsid w:val="00EA232A"/>
    <w:rsid w:val="00EA2AE2"/>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1F19"/>
    <w:rsid w:val="00EB2B68"/>
    <w:rsid w:val="00EB2D13"/>
    <w:rsid w:val="00EB2D7F"/>
    <w:rsid w:val="00EB32EF"/>
    <w:rsid w:val="00EB3404"/>
    <w:rsid w:val="00EB34F4"/>
    <w:rsid w:val="00EB3540"/>
    <w:rsid w:val="00EB3685"/>
    <w:rsid w:val="00EB37BA"/>
    <w:rsid w:val="00EB37FB"/>
    <w:rsid w:val="00EB3DD5"/>
    <w:rsid w:val="00EB3E0F"/>
    <w:rsid w:val="00EB3FC1"/>
    <w:rsid w:val="00EB4162"/>
    <w:rsid w:val="00EB47AA"/>
    <w:rsid w:val="00EB4A17"/>
    <w:rsid w:val="00EB4B57"/>
    <w:rsid w:val="00EB4C3A"/>
    <w:rsid w:val="00EB4C4D"/>
    <w:rsid w:val="00EB4CB3"/>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246"/>
    <w:rsid w:val="00EC358D"/>
    <w:rsid w:val="00EC3691"/>
    <w:rsid w:val="00EC3F32"/>
    <w:rsid w:val="00EC4169"/>
    <w:rsid w:val="00EC4743"/>
    <w:rsid w:val="00EC4AA4"/>
    <w:rsid w:val="00EC4E93"/>
    <w:rsid w:val="00EC55C8"/>
    <w:rsid w:val="00EC5712"/>
    <w:rsid w:val="00EC5775"/>
    <w:rsid w:val="00EC5984"/>
    <w:rsid w:val="00EC5AFE"/>
    <w:rsid w:val="00EC5C4F"/>
    <w:rsid w:val="00EC5FF5"/>
    <w:rsid w:val="00EC6122"/>
    <w:rsid w:val="00EC62EB"/>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9D"/>
    <w:rsid w:val="00ED24BF"/>
    <w:rsid w:val="00ED2CE4"/>
    <w:rsid w:val="00ED2E10"/>
    <w:rsid w:val="00ED379A"/>
    <w:rsid w:val="00ED3833"/>
    <w:rsid w:val="00ED3860"/>
    <w:rsid w:val="00ED42B7"/>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3F78"/>
    <w:rsid w:val="00EE4172"/>
    <w:rsid w:val="00EE462B"/>
    <w:rsid w:val="00EE5334"/>
    <w:rsid w:val="00EE568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119"/>
    <w:rsid w:val="00EF34EB"/>
    <w:rsid w:val="00EF37FA"/>
    <w:rsid w:val="00EF3BDB"/>
    <w:rsid w:val="00EF412E"/>
    <w:rsid w:val="00EF449B"/>
    <w:rsid w:val="00EF4522"/>
    <w:rsid w:val="00EF45E5"/>
    <w:rsid w:val="00EF4B06"/>
    <w:rsid w:val="00EF4C91"/>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2AF"/>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6AF"/>
    <w:rsid w:val="00F02A50"/>
    <w:rsid w:val="00F02B1B"/>
    <w:rsid w:val="00F02CF0"/>
    <w:rsid w:val="00F03221"/>
    <w:rsid w:val="00F032FB"/>
    <w:rsid w:val="00F034B9"/>
    <w:rsid w:val="00F034F5"/>
    <w:rsid w:val="00F0368E"/>
    <w:rsid w:val="00F0378A"/>
    <w:rsid w:val="00F03790"/>
    <w:rsid w:val="00F03955"/>
    <w:rsid w:val="00F04387"/>
    <w:rsid w:val="00F044C9"/>
    <w:rsid w:val="00F05091"/>
    <w:rsid w:val="00F05108"/>
    <w:rsid w:val="00F052FE"/>
    <w:rsid w:val="00F05D8B"/>
    <w:rsid w:val="00F06008"/>
    <w:rsid w:val="00F0645D"/>
    <w:rsid w:val="00F06667"/>
    <w:rsid w:val="00F0667C"/>
    <w:rsid w:val="00F06863"/>
    <w:rsid w:val="00F06F0B"/>
    <w:rsid w:val="00F072F0"/>
    <w:rsid w:val="00F07773"/>
    <w:rsid w:val="00F07778"/>
    <w:rsid w:val="00F07EF1"/>
    <w:rsid w:val="00F10252"/>
    <w:rsid w:val="00F10627"/>
    <w:rsid w:val="00F10698"/>
    <w:rsid w:val="00F11856"/>
    <w:rsid w:val="00F119E0"/>
    <w:rsid w:val="00F11B75"/>
    <w:rsid w:val="00F12293"/>
    <w:rsid w:val="00F123EB"/>
    <w:rsid w:val="00F12D4A"/>
    <w:rsid w:val="00F13A4C"/>
    <w:rsid w:val="00F13A57"/>
    <w:rsid w:val="00F13DE1"/>
    <w:rsid w:val="00F14770"/>
    <w:rsid w:val="00F149FA"/>
    <w:rsid w:val="00F150D7"/>
    <w:rsid w:val="00F15AAE"/>
    <w:rsid w:val="00F160C0"/>
    <w:rsid w:val="00F162AC"/>
    <w:rsid w:val="00F16447"/>
    <w:rsid w:val="00F16978"/>
    <w:rsid w:val="00F16B1C"/>
    <w:rsid w:val="00F16CCF"/>
    <w:rsid w:val="00F17A11"/>
    <w:rsid w:val="00F17C76"/>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BA"/>
    <w:rsid w:val="00F243F9"/>
    <w:rsid w:val="00F2446E"/>
    <w:rsid w:val="00F24FCB"/>
    <w:rsid w:val="00F252A1"/>
    <w:rsid w:val="00F25322"/>
    <w:rsid w:val="00F25DC3"/>
    <w:rsid w:val="00F2606E"/>
    <w:rsid w:val="00F2610E"/>
    <w:rsid w:val="00F262DB"/>
    <w:rsid w:val="00F26883"/>
    <w:rsid w:val="00F26980"/>
    <w:rsid w:val="00F26BC2"/>
    <w:rsid w:val="00F26EA4"/>
    <w:rsid w:val="00F2736C"/>
    <w:rsid w:val="00F27503"/>
    <w:rsid w:val="00F275CA"/>
    <w:rsid w:val="00F27A04"/>
    <w:rsid w:val="00F27C92"/>
    <w:rsid w:val="00F30DFA"/>
    <w:rsid w:val="00F30E98"/>
    <w:rsid w:val="00F310E4"/>
    <w:rsid w:val="00F31101"/>
    <w:rsid w:val="00F31238"/>
    <w:rsid w:val="00F31421"/>
    <w:rsid w:val="00F316D3"/>
    <w:rsid w:val="00F3177F"/>
    <w:rsid w:val="00F31A5B"/>
    <w:rsid w:val="00F3218A"/>
    <w:rsid w:val="00F32E48"/>
    <w:rsid w:val="00F33964"/>
    <w:rsid w:val="00F33E5D"/>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854"/>
    <w:rsid w:val="00F429EE"/>
    <w:rsid w:val="00F42AE3"/>
    <w:rsid w:val="00F42FB3"/>
    <w:rsid w:val="00F4377C"/>
    <w:rsid w:val="00F43A6C"/>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C82"/>
    <w:rsid w:val="00F46D44"/>
    <w:rsid w:val="00F47060"/>
    <w:rsid w:val="00F47870"/>
    <w:rsid w:val="00F478AD"/>
    <w:rsid w:val="00F47934"/>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360"/>
    <w:rsid w:val="00F53494"/>
    <w:rsid w:val="00F535DB"/>
    <w:rsid w:val="00F535F7"/>
    <w:rsid w:val="00F53620"/>
    <w:rsid w:val="00F53740"/>
    <w:rsid w:val="00F53F9D"/>
    <w:rsid w:val="00F541AF"/>
    <w:rsid w:val="00F5428E"/>
    <w:rsid w:val="00F54298"/>
    <w:rsid w:val="00F54300"/>
    <w:rsid w:val="00F5482F"/>
    <w:rsid w:val="00F54D27"/>
    <w:rsid w:val="00F54F45"/>
    <w:rsid w:val="00F550ED"/>
    <w:rsid w:val="00F55558"/>
    <w:rsid w:val="00F5556C"/>
    <w:rsid w:val="00F555C9"/>
    <w:rsid w:val="00F55611"/>
    <w:rsid w:val="00F55A00"/>
    <w:rsid w:val="00F55A08"/>
    <w:rsid w:val="00F55DE0"/>
    <w:rsid w:val="00F55DF3"/>
    <w:rsid w:val="00F55F42"/>
    <w:rsid w:val="00F5644B"/>
    <w:rsid w:val="00F56540"/>
    <w:rsid w:val="00F56624"/>
    <w:rsid w:val="00F568D4"/>
    <w:rsid w:val="00F56AEF"/>
    <w:rsid w:val="00F56CFD"/>
    <w:rsid w:val="00F56DE4"/>
    <w:rsid w:val="00F575C1"/>
    <w:rsid w:val="00F578B8"/>
    <w:rsid w:val="00F57E69"/>
    <w:rsid w:val="00F60993"/>
    <w:rsid w:val="00F60C35"/>
    <w:rsid w:val="00F60DA1"/>
    <w:rsid w:val="00F60DBD"/>
    <w:rsid w:val="00F61011"/>
    <w:rsid w:val="00F610A1"/>
    <w:rsid w:val="00F6132E"/>
    <w:rsid w:val="00F61A7C"/>
    <w:rsid w:val="00F61B9A"/>
    <w:rsid w:val="00F61D22"/>
    <w:rsid w:val="00F61EBC"/>
    <w:rsid w:val="00F622E6"/>
    <w:rsid w:val="00F624C1"/>
    <w:rsid w:val="00F6289F"/>
    <w:rsid w:val="00F62CE9"/>
    <w:rsid w:val="00F62F31"/>
    <w:rsid w:val="00F63131"/>
    <w:rsid w:val="00F638D7"/>
    <w:rsid w:val="00F63C21"/>
    <w:rsid w:val="00F63C9B"/>
    <w:rsid w:val="00F63F10"/>
    <w:rsid w:val="00F64361"/>
    <w:rsid w:val="00F64381"/>
    <w:rsid w:val="00F64508"/>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36A"/>
    <w:rsid w:val="00F72961"/>
    <w:rsid w:val="00F72AFE"/>
    <w:rsid w:val="00F73770"/>
    <w:rsid w:val="00F73CF1"/>
    <w:rsid w:val="00F73DE0"/>
    <w:rsid w:val="00F74949"/>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80E"/>
    <w:rsid w:val="00F81C6D"/>
    <w:rsid w:val="00F81F9F"/>
    <w:rsid w:val="00F82021"/>
    <w:rsid w:val="00F820C9"/>
    <w:rsid w:val="00F82557"/>
    <w:rsid w:val="00F82D4F"/>
    <w:rsid w:val="00F82D74"/>
    <w:rsid w:val="00F82DD6"/>
    <w:rsid w:val="00F82DD9"/>
    <w:rsid w:val="00F83423"/>
    <w:rsid w:val="00F839E2"/>
    <w:rsid w:val="00F83B03"/>
    <w:rsid w:val="00F83C32"/>
    <w:rsid w:val="00F83F72"/>
    <w:rsid w:val="00F84013"/>
    <w:rsid w:val="00F842FE"/>
    <w:rsid w:val="00F847A4"/>
    <w:rsid w:val="00F847F3"/>
    <w:rsid w:val="00F84A50"/>
    <w:rsid w:val="00F84EC1"/>
    <w:rsid w:val="00F85554"/>
    <w:rsid w:val="00F858BB"/>
    <w:rsid w:val="00F8595C"/>
    <w:rsid w:val="00F85DAC"/>
    <w:rsid w:val="00F85E85"/>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0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98F"/>
    <w:rsid w:val="00F939B8"/>
    <w:rsid w:val="00F93B76"/>
    <w:rsid w:val="00F93D84"/>
    <w:rsid w:val="00F944DE"/>
    <w:rsid w:val="00F94532"/>
    <w:rsid w:val="00F9463F"/>
    <w:rsid w:val="00F94C79"/>
    <w:rsid w:val="00F94E12"/>
    <w:rsid w:val="00F94E9C"/>
    <w:rsid w:val="00F952D2"/>
    <w:rsid w:val="00F9551B"/>
    <w:rsid w:val="00F95897"/>
    <w:rsid w:val="00F95949"/>
    <w:rsid w:val="00F95C3E"/>
    <w:rsid w:val="00F96514"/>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87"/>
    <w:rsid w:val="00FA2DC2"/>
    <w:rsid w:val="00FA2F21"/>
    <w:rsid w:val="00FA30CC"/>
    <w:rsid w:val="00FA35CF"/>
    <w:rsid w:val="00FA3626"/>
    <w:rsid w:val="00FA46F6"/>
    <w:rsid w:val="00FA4D8C"/>
    <w:rsid w:val="00FA56EE"/>
    <w:rsid w:val="00FA58E2"/>
    <w:rsid w:val="00FA5CB7"/>
    <w:rsid w:val="00FA6236"/>
    <w:rsid w:val="00FA6339"/>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4F8"/>
    <w:rsid w:val="00FB599E"/>
    <w:rsid w:val="00FB5D9B"/>
    <w:rsid w:val="00FB6344"/>
    <w:rsid w:val="00FB63CE"/>
    <w:rsid w:val="00FB6534"/>
    <w:rsid w:val="00FB68B4"/>
    <w:rsid w:val="00FB6CD1"/>
    <w:rsid w:val="00FB6EF3"/>
    <w:rsid w:val="00FB74FC"/>
    <w:rsid w:val="00FB7B21"/>
    <w:rsid w:val="00FB7C0F"/>
    <w:rsid w:val="00FC02D0"/>
    <w:rsid w:val="00FC0A77"/>
    <w:rsid w:val="00FC0E4F"/>
    <w:rsid w:val="00FC0F81"/>
    <w:rsid w:val="00FC1113"/>
    <w:rsid w:val="00FC166B"/>
    <w:rsid w:val="00FC1797"/>
    <w:rsid w:val="00FC1AFB"/>
    <w:rsid w:val="00FC2029"/>
    <w:rsid w:val="00FC212A"/>
    <w:rsid w:val="00FC227F"/>
    <w:rsid w:val="00FC23D4"/>
    <w:rsid w:val="00FC26D3"/>
    <w:rsid w:val="00FC28EC"/>
    <w:rsid w:val="00FC29AD"/>
    <w:rsid w:val="00FC2C3B"/>
    <w:rsid w:val="00FC2DD2"/>
    <w:rsid w:val="00FC33AE"/>
    <w:rsid w:val="00FC348B"/>
    <w:rsid w:val="00FC38F7"/>
    <w:rsid w:val="00FC3FF1"/>
    <w:rsid w:val="00FC4032"/>
    <w:rsid w:val="00FC4325"/>
    <w:rsid w:val="00FC4392"/>
    <w:rsid w:val="00FC450D"/>
    <w:rsid w:val="00FC48F9"/>
    <w:rsid w:val="00FC4A17"/>
    <w:rsid w:val="00FC4C4A"/>
    <w:rsid w:val="00FC4C90"/>
    <w:rsid w:val="00FC4E91"/>
    <w:rsid w:val="00FC55AD"/>
    <w:rsid w:val="00FC5D04"/>
    <w:rsid w:val="00FC5D53"/>
    <w:rsid w:val="00FC5E2D"/>
    <w:rsid w:val="00FC662A"/>
    <w:rsid w:val="00FC7032"/>
    <w:rsid w:val="00FC718D"/>
    <w:rsid w:val="00FC7412"/>
    <w:rsid w:val="00FC7471"/>
    <w:rsid w:val="00FC74F8"/>
    <w:rsid w:val="00FC7632"/>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525"/>
    <w:rsid w:val="00FE7ACC"/>
    <w:rsid w:val="00FE7E0B"/>
    <w:rsid w:val="00FE7E6B"/>
    <w:rsid w:val="00FF010D"/>
    <w:rsid w:val="00FF05D7"/>
    <w:rsid w:val="00FF0968"/>
    <w:rsid w:val="00FF0A27"/>
    <w:rsid w:val="00FF0DA1"/>
    <w:rsid w:val="00FF113C"/>
    <w:rsid w:val="00FF1146"/>
    <w:rsid w:val="00FF12AD"/>
    <w:rsid w:val="00FF14DB"/>
    <w:rsid w:val="00FF18DC"/>
    <w:rsid w:val="00FF1B55"/>
    <w:rsid w:val="00FF21DE"/>
    <w:rsid w:val="00FF259D"/>
    <w:rsid w:val="00FF2648"/>
    <w:rsid w:val="00FF2B11"/>
    <w:rsid w:val="00FF3067"/>
    <w:rsid w:val="00FF30AA"/>
    <w:rsid w:val="00FF317C"/>
    <w:rsid w:val="00FF322F"/>
    <w:rsid w:val="00FF3491"/>
    <w:rsid w:val="00FF34FB"/>
    <w:rsid w:val="00FF3716"/>
    <w:rsid w:val="00FF4257"/>
    <w:rsid w:val="00FF44BB"/>
    <w:rsid w:val="00FF4562"/>
    <w:rsid w:val="00FF472D"/>
    <w:rsid w:val="00FF47B8"/>
    <w:rsid w:val="00FF47FD"/>
    <w:rsid w:val="00FF54EF"/>
    <w:rsid w:val="00FF5640"/>
    <w:rsid w:val="00FF5708"/>
    <w:rsid w:val="00FF625A"/>
    <w:rsid w:val="00FF6367"/>
    <w:rsid w:val="00FF63DA"/>
    <w:rsid w:val="00FF6B38"/>
    <w:rsid w:val="00FF73D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uiPriority w:val="99"/>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uiPriority w:val="99"/>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8"/>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 w:type="character" w:customStyle="1" w:styleId="ProposalChar">
    <w:name w:val="Proposal Char"/>
    <w:basedOn w:val="DefaultParagraphFont"/>
    <w:link w:val="Proposal"/>
    <w:locked/>
    <w:rsid w:val="00966A86"/>
    <w:rPr>
      <w:b/>
      <w:bCs/>
    </w:rPr>
  </w:style>
  <w:style w:type="paragraph" w:customStyle="1" w:styleId="Proposal">
    <w:name w:val="Proposal"/>
    <w:basedOn w:val="Normal"/>
    <w:link w:val="ProposalChar"/>
    <w:rsid w:val="00966A86"/>
    <w:pPr>
      <w:widowControl/>
      <w:wordWrap/>
      <w:overflowPunct w:val="0"/>
      <w:spacing w:after="120"/>
      <w:ind w:left="1701" w:hanging="1701"/>
    </w:pPr>
    <w:rPr>
      <w:rFonts w:ascii="Times New Roman"/>
      <w:b/>
      <w:bC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28259592">
      <w:bodyDiv w:val="1"/>
      <w:marLeft w:val="0"/>
      <w:marRight w:val="0"/>
      <w:marTop w:val="0"/>
      <w:marBottom w:val="0"/>
      <w:divBdr>
        <w:top w:val="none" w:sz="0" w:space="0" w:color="auto"/>
        <w:left w:val="none" w:sz="0" w:space="0" w:color="auto"/>
        <w:bottom w:val="none" w:sz="0" w:space="0" w:color="auto"/>
        <w:right w:val="none" w:sz="0" w:space="0" w:color="auto"/>
      </w:divBdr>
      <w:divsChild>
        <w:div w:id="1276399271">
          <w:marLeft w:val="403"/>
          <w:marRight w:val="0"/>
          <w:marTop w:val="77"/>
          <w:marBottom w:val="0"/>
          <w:divBdr>
            <w:top w:val="none" w:sz="0" w:space="0" w:color="auto"/>
            <w:left w:val="none" w:sz="0" w:space="0" w:color="auto"/>
            <w:bottom w:val="none" w:sz="0" w:space="0" w:color="auto"/>
            <w:right w:val="none" w:sz="0" w:space="0" w:color="auto"/>
          </w:divBdr>
        </w:div>
      </w:divsChild>
    </w:div>
    <w:div w:id="34434366">
      <w:bodyDiv w:val="1"/>
      <w:marLeft w:val="0"/>
      <w:marRight w:val="0"/>
      <w:marTop w:val="0"/>
      <w:marBottom w:val="0"/>
      <w:divBdr>
        <w:top w:val="none" w:sz="0" w:space="0" w:color="auto"/>
        <w:left w:val="none" w:sz="0" w:space="0" w:color="auto"/>
        <w:bottom w:val="none" w:sz="0" w:space="0" w:color="auto"/>
        <w:right w:val="none" w:sz="0" w:space="0" w:color="auto"/>
      </w:divBdr>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1452472">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5747725">
      <w:bodyDiv w:val="1"/>
      <w:marLeft w:val="0"/>
      <w:marRight w:val="0"/>
      <w:marTop w:val="0"/>
      <w:marBottom w:val="0"/>
      <w:divBdr>
        <w:top w:val="none" w:sz="0" w:space="0" w:color="auto"/>
        <w:left w:val="none" w:sz="0" w:space="0" w:color="auto"/>
        <w:bottom w:val="none" w:sz="0" w:space="0" w:color="auto"/>
        <w:right w:val="none" w:sz="0" w:space="0" w:color="auto"/>
      </w:divBdr>
      <w:divsChild>
        <w:div w:id="188570270">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1786130">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49255659">
      <w:bodyDiv w:val="1"/>
      <w:marLeft w:val="0"/>
      <w:marRight w:val="0"/>
      <w:marTop w:val="0"/>
      <w:marBottom w:val="0"/>
      <w:divBdr>
        <w:top w:val="none" w:sz="0" w:space="0" w:color="auto"/>
        <w:left w:val="none" w:sz="0" w:space="0" w:color="auto"/>
        <w:bottom w:val="none" w:sz="0" w:space="0" w:color="auto"/>
        <w:right w:val="none" w:sz="0" w:space="0" w:color="auto"/>
      </w:divBdr>
      <w:divsChild>
        <w:div w:id="1769033693">
          <w:marLeft w:val="878"/>
          <w:marRight w:val="0"/>
          <w:marTop w:val="67"/>
          <w:marBottom w:val="0"/>
          <w:divBdr>
            <w:top w:val="none" w:sz="0" w:space="0" w:color="auto"/>
            <w:left w:val="none" w:sz="0" w:space="0" w:color="auto"/>
            <w:bottom w:val="none" w:sz="0" w:space="0" w:color="auto"/>
            <w:right w:val="none" w:sz="0" w:space="0" w:color="auto"/>
          </w:divBdr>
        </w:div>
      </w:divsChild>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80195951">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601005">
      <w:bodyDiv w:val="1"/>
      <w:marLeft w:val="0"/>
      <w:marRight w:val="0"/>
      <w:marTop w:val="0"/>
      <w:marBottom w:val="0"/>
      <w:divBdr>
        <w:top w:val="none" w:sz="0" w:space="0" w:color="auto"/>
        <w:left w:val="none" w:sz="0" w:space="0" w:color="auto"/>
        <w:bottom w:val="none" w:sz="0" w:space="0" w:color="auto"/>
        <w:right w:val="none" w:sz="0" w:space="0" w:color="auto"/>
      </w:divBdr>
      <w:divsChild>
        <w:div w:id="590162294">
          <w:marLeft w:val="878"/>
          <w:marRight w:val="0"/>
          <w:marTop w:val="77"/>
          <w:marBottom w:val="0"/>
          <w:divBdr>
            <w:top w:val="none" w:sz="0" w:space="0" w:color="auto"/>
            <w:left w:val="none" w:sz="0" w:space="0" w:color="auto"/>
            <w:bottom w:val="none" w:sz="0" w:space="0" w:color="auto"/>
            <w:right w:val="none" w:sz="0" w:space="0" w:color="auto"/>
          </w:divBdr>
        </w:div>
      </w:divsChild>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5309693">
      <w:bodyDiv w:val="1"/>
      <w:marLeft w:val="0"/>
      <w:marRight w:val="0"/>
      <w:marTop w:val="0"/>
      <w:marBottom w:val="0"/>
      <w:divBdr>
        <w:top w:val="none" w:sz="0" w:space="0" w:color="auto"/>
        <w:left w:val="none" w:sz="0" w:space="0" w:color="auto"/>
        <w:bottom w:val="none" w:sz="0" w:space="0" w:color="auto"/>
        <w:right w:val="none" w:sz="0" w:space="0" w:color="auto"/>
      </w:divBdr>
      <w:divsChild>
        <w:div w:id="976956816">
          <w:marLeft w:val="878"/>
          <w:marRight w:val="0"/>
          <w:marTop w:val="120"/>
          <w:marBottom w:val="0"/>
          <w:divBdr>
            <w:top w:val="none" w:sz="0" w:space="0" w:color="auto"/>
            <w:left w:val="none" w:sz="0" w:space="0" w:color="auto"/>
            <w:bottom w:val="none" w:sz="0" w:space="0" w:color="auto"/>
            <w:right w:val="none" w:sz="0" w:space="0" w:color="auto"/>
          </w:divBdr>
        </w:div>
      </w:divsChild>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838232568">
          <w:marLeft w:val="403"/>
          <w:marRight w:val="0"/>
          <w:marTop w:val="96"/>
          <w:marBottom w:val="0"/>
          <w:divBdr>
            <w:top w:val="none" w:sz="0" w:space="0" w:color="auto"/>
            <w:left w:val="none" w:sz="0" w:space="0" w:color="auto"/>
            <w:bottom w:val="none" w:sz="0" w:space="0" w:color="auto"/>
            <w:right w:val="none" w:sz="0" w:space="0" w:color="auto"/>
          </w:divBdr>
        </w:div>
        <w:div w:id="383986042">
          <w:marLeft w:val="878"/>
          <w:marRight w:val="0"/>
          <w:marTop w:val="8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06177707">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1716762">
      <w:bodyDiv w:val="1"/>
      <w:marLeft w:val="0"/>
      <w:marRight w:val="0"/>
      <w:marTop w:val="0"/>
      <w:marBottom w:val="0"/>
      <w:divBdr>
        <w:top w:val="none" w:sz="0" w:space="0" w:color="auto"/>
        <w:left w:val="none" w:sz="0" w:space="0" w:color="auto"/>
        <w:bottom w:val="none" w:sz="0" w:space="0" w:color="auto"/>
        <w:right w:val="none" w:sz="0" w:space="0" w:color="auto"/>
      </w:divBdr>
      <w:divsChild>
        <w:div w:id="974867302">
          <w:marLeft w:val="403"/>
          <w:marRight w:val="0"/>
          <w:marTop w:val="77"/>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77952636">
      <w:bodyDiv w:val="1"/>
      <w:marLeft w:val="0"/>
      <w:marRight w:val="0"/>
      <w:marTop w:val="0"/>
      <w:marBottom w:val="0"/>
      <w:divBdr>
        <w:top w:val="none" w:sz="0" w:space="0" w:color="auto"/>
        <w:left w:val="none" w:sz="0" w:space="0" w:color="auto"/>
        <w:bottom w:val="none" w:sz="0" w:space="0" w:color="auto"/>
        <w:right w:val="none" w:sz="0" w:space="0" w:color="auto"/>
      </w:divBdr>
      <w:divsChild>
        <w:div w:id="1359045277">
          <w:marLeft w:val="403"/>
          <w:marRight w:val="0"/>
          <w:marTop w:val="77"/>
          <w:marBottom w:val="0"/>
          <w:divBdr>
            <w:top w:val="none" w:sz="0" w:space="0" w:color="auto"/>
            <w:left w:val="none" w:sz="0" w:space="0" w:color="auto"/>
            <w:bottom w:val="none" w:sz="0" w:space="0" w:color="auto"/>
            <w:right w:val="none" w:sz="0" w:space="0" w:color="auto"/>
          </w:divBdr>
        </w:div>
      </w:divsChild>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28065812">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1558368">
      <w:bodyDiv w:val="1"/>
      <w:marLeft w:val="0"/>
      <w:marRight w:val="0"/>
      <w:marTop w:val="0"/>
      <w:marBottom w:val="0"/>
      <w:divBdr>
        <w:top w:val="none" w:sz="0" w:space="0" w:color="auto"/>
        <w:left w:val="none" w:sz="0" w:space="0" w:color="auto"/>
        <w:bottom w:val="none" w:sz="0" w:space="0" w:color="auto"/>
        <w:right w:val="none" w:sz="0" w:space="0" w:color="auto"/>
      </w:divBdr>
      <w:divsChild>
        <w:div w:id="1592933726">
          <w:marLeft w:val="1210"/>
          <w:marRight w:val="0"/>
          <w:marTop w:val="67"/>
          <w:marBottom w:val="0"/>
          <w:divBdr>
            <w:top w:val="none" w:sz="0" w:space="0" w:color="auto"/>
            <w:left w:val="none" w:sz="0" w:space="0" w:color="auto"/>
            <w:bottom w:val="none" w:sz="0" w:space="0" w:color="auto"/>
            <w:right w:val="none" w:sz="0" w:space="0" w:color="auto"/>
          </w:divBdr>
        </w:div>
        <w:div w:id="1808546027">
          <w:marLeft w:val="1555"/>
          <w:marRight w:val="0"/>
          <w:marTop w:val="58"/>
          <w:marBottom w:val="0"/>
          <w:divBdr>
            <w:top w:val="none" w:sz="0" w:space="0" w:color="auto"/>
            <w:left w:val="none" w:sz="0" w:space="0" w:color="auto"/>
            <w:bottom w:val="none" w:sz="0" w:space="0" w:color="auto"/>
            <w:right w:val="none" w:sz="0" w:space="0" w:color="auto"/>
          </w:divBdr>
        </w:div>
        <w:div w:id="448427421">
          <w:marLeft w:val="1555"/>
          <w:marRight w:val="0"/>
          <w:marTop w:val="58"/>
          <w:marBottom w:val="0"/>
          <w:divBdr>
            <w:top w:val="none" w:sz="0" w:space="0" w:color="auto"/>
            <w:left w:val="none" w:sz="0" w:space="0" w:color="auto"/>
            <w:bottom w:val="none" w:sz="0" w:space="0" w:color="auto"/>
            <w:right w:val="none" w:sz="0" w:space="0" w:color="auto"/>
          </w:divBdr>
        </w:div>
      </w:divsChild>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3180147">
      <w:bodyDiv w:val="1"/>
      <w:marLeft w:val="0"/>
      <w:marRight w:val="0"/>
      <w:marTop w:val="0"/>
      <w:marBottom w:val="0"/>
      <w:divBdr>
        <w:top w:val="none" w:sz="0" w:space="0" w:color="auto"/>
        <w:left w:val="none" w:sz="0" w:space="0" w:color="auto"/>
        <w:bottom w:val="none" w:sz="0" w:space="0" w:color="auto"/>
        <w:right w:val="none" w:sz="0" w:space="0" w:color="auto"/>
      </w:divBdr>
      <w:divsChild>
        <w:div w:id="123356196">
          <w:marLeft w:val="1210"/>
          <w:marRight w:val="0"/>
          <w:marTop w:val="67"/>
          <w:marBottom w:val="0"/>
          <w:divBdr>
            <w:top w:val="none" w:sz="0" w:space="0" w:color="auto"/>
            <w:left w:val="none" w:sz="0" w:space="0" w:color="auto"/>
            <w:bottom w:val="none" w:sz="0" w:space="0" w:color="auto"/>
            <w:right w:val="none" w:sz="0" w:space="0" w:color="auto"/>
          </w:divBdr>
        </w:div>
      </w:divsChild>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876695313">
          <w:marLeft w:val="403"/>
          <w:marRight w:val="0"/>
          <w:marTop w:val="86"/>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31348025">
          <w:marLeft w:val="878"/>
          <w:marRight w:val="0"/>
          <w:marTop w:val="7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838883">
      <w:bodyDiv w:val="1"/>
      <w:marLeft w:val="0"/>
      <w:marRight w:val="0"/>
      <w:marTop w:val="0"/>
      <w:marBottom w:val="0"/>
      <w:divBdr>
        <w:top w:val="none" w:sz="0" w:space="0" w:color="auto"/>
        <w:left w:val="none" w:sz="0" w:space="0" w:color="auto"/>
        <w:bottom w:val="none" w:sz="0" w:space="0" w:color="auto"/>
        <w:right w:val="none" w:sz="0" w:space="0" w:color="auto"/>
      </w:divBdr>
      <w:divsChild>
        <w:div w:id="1703899619">
          <w:marLeft w:val="1886"/>
          <w:marRight w:val="0"/>
          <w:marTop w:val="53"/>
          <w:marBottom w:val="0"/>
          <w:divBdr>
            <w:top w:val="none" w:sz="0" w:space="0" w:color="auto"/>
            <w:left w:val="none" w:sz="0" w:space="0" w:color="auto"/>
            <w:bottom w:val="none" w:sz="0" w:space="0" w:color="auto"/>
            <w:right w:val="none" w:sz="0" w:space="0" w:color="auto"/>
          </w:divBdr>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1739791969">
          <w:marLeft w:val="403"/>
          <w:marRight w:val="0"/>
          <w:marTop w:val="115"/>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356163">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2812754">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683169401">
          <w:marLeft w:val="403"/>
          <w:marRight w:val="0"/>
          <w:marTop w:val="86"/>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 w:id="41364999">
          <w:marLeft w:val="1210"/>
          <w:marRight w:val="0"/>
          <w:marTop w:val="6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3417185">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420577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2921317">
      <w:bodyDiv w:val="1"/>
      <w:marLeft w:val="0"/>
      <w:marRight w:val="0"/>
      <w:marTop w:val="0"/>
      <w:marBottom w:val="0"/>
      <w:divBdr>
        <w:top w:val="none" w:sz="0" w:space="0" w:color="auto"/>
        <w:left w:val="none" w:sz="0" w:space="0" w:color="auto"/>
        <w:bottom w:val="none" w:sz="0" w:space="0" w:color="auto"/>
        <w:right w:val="none" w:sz="0" w:space="0" w:color="auto"/>
      </w:divBdr>
      <w:divsChild>
        <w:div w:id="988245189">
          <w:marLeft w:val="403"/>
          <w:marRight w:val="0"/>
          <w:marTop w:val="77"/>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026938">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0403826">
      <w:bodyDiv w:val="1"/>
      <w:marLeft w:val="0"/>
      <w:marRight w:val="0"/>
      <w:marTop w:val="0"/>
      <w:marBottom w:val="0"/>
      <w:divBdr>
        <w:top w:val="none" w:sz="0" w:space="0" w:color="auto"/>
        <w:left w:val="none" w:sz="0" w:space="0" w:color="auto"/>
        <w:bottom w:val="none" w:sz="0" w:space="0" w:color="auto"/>
        <w:right w:val="none" w:sz="0" w:space="0" w:color="auto"/>
      </w:divBdr>
      <w:divsChild>
        <w:div w:id="60444440">
          <w:marLeft w:val="403"/>
          <w:marRight w:val="0"/>
          <w:marTop w:val="77"/>
          <w:marBottom w:val="0"/>
          <w:divBdr>
            <w:top w:val="none" w:sz="0" w:space="0" w:color="auto"/>
            <w:left w:val="none" w:sz="0" w:space="0" w:color="auto"/>
            <w:bottom w:val="none" w:sz="0" w:space="0" w:color="auto"/>
            <w:right w:val="none" w:sz="0" w:space="0" w:color="auto"/>
          </w:divBdr>
        </w:div>
      </w:divsChild>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CB4E-3BF1-4B4E-99B1-079D75E5F861}">
  <ds:schemaRefs>
    <ds:schemaRef ds:uri="http://schemas.openxmlformats.org/officeDocument/2006/bibliography"/>
  </ds:schemaRefs>
</ds:datastoreItem>
</file>

<file path=customXml/itemProps2.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6DBE9B3B-E7DC-406B-AF34-9F4F2B4BB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1770</Words>
  <Characters>10089</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14</cp:revision>
  <cp:lastPrinted>2018-10-17T23:48:00Z</cp:lastPrinted>
  <dcterms:created xsi:type="dcterms:W3CDTF">2019-03-29T01:33:00Z</dcterms:created>
  <dcterms:modified xsi:type="dcterms:W3CDTF">2019-03-29T23:24:00Z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